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ECCE5" w14:textId="4135DAFA" w:rsidR="00620AC1" w:rsidRPr="00620AC1" w:rsidRDefault="00620AC1" w:rsidP="00620AC1">
      <w:pPr>
        <w:jc w:val="center"/>
        <w:rPr>
          <w:rFonts w:ascii="Times New Roman" w:eastAsia="Aptos" w:hAnsi="Times New Roman" w:cs="Times New Roman"/>
          <w:sz w:val="40"/>
          <w:szCs w:val="40"/>
          <w:lang w:val="sr-Cyrl-RS"/>
          <w14:ligatures w14:val="none"/>
        </w:rPr>
      </w:pPr>
      <w:r w:rsidRPr="00620AC1">
        <w:rPr>
          <w:rFonts w:ascii="Times New Roman" w:eastAsia="Aptos" w:hAnsi="Times New Roman" w:cs="Times New Roman"/>
          <w:noProof/>
          <w:sz w:val="40"/>
          <w:szCs w:val="40"/>
          <w:lang w:val="sr-Cyrl-RS"/>
          <w14:ligatures w14:val="none"/>
        </w:rPr>
        <w:drawing>
          <wp:inline distT="0" distB="0" distL="0" distR="0" wp14:anchorId="779A265E" wp14:editId="448ABB29">
            <wp:extent cx="1600200" cy="866775"/>
            <wp:effectExtent l="0" t="0" r="0" b="9525"/>
            <wp:docPr id="1493723567" name="Picture 1" descr="A black background with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t="25941" b="20084"/>
                    <a:stretch>
                      <a:fillRect/>
                    </a:stretch>
                  </pic:blipFill>
                  <pic:spPr bwMode="auto">
                    <a:xfrm>
                      <a:off x="0" y="0"/>
                      <a:ext cx="1600200" cy="866775"/>
                    </a:xfrm>
                    <a:prstGeom prst="rect">
                      <a:avLst/>
                    </a:prstGeom>
                    <a:noFill/>
                    <a:ln>
                      <a:noFill/>
                    </a:ln>
                  </pic:spPr>
                </pic:pic>
              </a:graphicData>
            </a:graphic>
          </wp:inline>
        </w:drawing>
      </w:r>
    </w:p>
    <w:p w14:paraId="05C76B00" w14:textId="77777777" w:rsidR="00620AC1" w:rsidRPr="00620AC1" w:rsidRDefault="00620AC1" w:rsidP="00620AC1">
      <w:pPr>
        <w:jc w:val="center"/>
        <w:rPr>
          <w:rFonts w:ascii="Times New Roman" w:eastAsia="Aptos" w:hAnsi="Times New Roman" w:cs="Times New Roman"/>
          <w:sz w:val="40"/>
          <w:szCs w:val="40"/>
          <w:lang w:val="sr-Cyrl-RS"/>
          <w14:ligatures w14:val="none"/>
        </w:rPr>
      </w:pPr>
      <w:r w:rsidRPr="00620AC1">
        <w:rPr>
          <w:rFonts w:ascii="Times New Roman" w:eastAsia="Aptos" w:hAnsi="Times New Roman" w:cs="Times New Roman"/>
          <w:sz w:val="40"/>
          <w:szCs w:val="40"/>
          <w:lang w:val="sr-Cyrl-RS"/>
          <w14:ligatures w14:val="none"/>
        </w:rPr>
        <w:t>Фондација ,,Један дан''</w:t>
      </w:r>
    </w:p>
    <w:p w14:paraId="075FCDA9" w14:textId="2B6565B3" w:rsidR="00620AC1" w:rsidRPr="00620AC1" w:rsidRDefault="00620AC1" w:rsidP="00620AC1">
      <w:pPr>
        <w:jc w:val="center"/>
        <w:rPr>
          <w:rFonts w:ascii="Times New Roman" w:eastAsia="Aptos" w:hAnsi="Times New Roman" w:cs="Times New Roman"/>
          <w:lang w:val="sr-Cyrl-RS"/>
          <w14:ligatures w14:val="none"/>
        </w:rPr>
      </w:pPr>
      <w:r w:rsidRPr="00620AC1">
        <w:rPr>
          <w:rFonts w:ascii="Times New Roman" w:eastAsia="Aptos" w:hAnsi="Times New Roman" w:cs="Times New Roman"/>
          <w:lang w:val="sr-Cyrl-RS"/>
          <w14:ligatures w14:val="none"/>
        </w:rPr>
        <w:t>15000 Шабац, ул. Јасеновачких жртава, бр. 41</w:t>
      </w:r>
    </w:p>
    <w:p w14:paraId="1508D8F6" w14:textId="24D8C760" w:rsidR="00620AC1" w:rsidRPr="00620AC1" w:rsidRDefault="00620AC1" w:rsidP="00620AC1">
      <w:pPr>
        <w:spacing w:before="1200" w:after="0" w:line="312" w:lineRule="auto"/>
        <w:rPr>
          <w:rFonts w:ascii="Times New Roman" w:eastAsia="Times New Roman" w:hAnsi="Times New Roman" w:cs="Times New Roman"/>
          <w:b/>
          <w:caps/>
          <w:kern w:val="0"/>
          <w:sz w:val="40"/>
          <w:szCs w:val="40"/>
          <w:lang w:val="sr-Cyrl-RS"/>
          <w14:ligatures w14:val="none"/>
        </w:rPr>
      </w:pPr>
      <w:r w:rsidRPr="00620AC1">
        <w:rPr>
          <w:rFonts w:ascii="Times New Roman" w:eastAsia="Times New Roman" w:hAnsi="Times New Roman" w:cs="Times New Roman"/>
          <w:b/>
          <w:caps/>
          <w:kern w:val="0"/>
          <w:sz w:val="40"/>
          <w:szCs w:val="40"/>
          <w:lang w:val="sr-Cyrl-RS"/>
          <w14:ligatures w14:val="none"/>
        </w:rPr>
        <w:t xml:space="preserve">Извештај о пројекту ,,Прикупљање новогодишњих пакетића за шабачке малишане'' </w:t>
      </w:r>
    </w:p>
    <w:p w14:paraId="2B84A9FA" w14:textId="77777777" w:rsidR="00620AC1" w:rsidRPr="00620AC1" w:rsidRDefault="00620AC1" w:rsidP="00620AC1">
      <w:pPr>
        <w:spacing w:before="120" w:after="0" w:line="312" w:lineRule="auto"/>
        <w:jc w:val="center"/>
        <w:rPr>
          <w:rFonts w:ascii="Verdana" w:eastAsia="Times New Roman" w:hAnsi="Verdana" w:cs="Times New Roman"/>
          <w:caps/>
          <w:kern w:val="0"/>
          <w:sz w:val="36"/>
          <w:szCs w:val="36"/>
          <w:lang w:val="en-US"/>
          <w14:ligatures w14:val="none"/>
        </w:rPr>
      </w:pPr>
    </w:p>
    <w:p w14:paraId="1B79A58D" w14:textId="77777777" w:rsidR="00620AC1" w:rsidRPr="00620AC1" w:rsidRDefault="00620AC1" w:rsidP="00620AC1">
      <w:pPr>
        <w:spacing w:after="0" w:line="240" w:lineRule="auto"/>
        <w:jc w:val="center"/>
        <w:rPr>
          <w:rFonts w:ascii="Calibri" w:eastAsia="Times New Roman" w:hAnsi="Calibri" w:cs="Times New Roman"/>
          <w:b/>
          <w:kern w:val="0"/>
          <w:sz w:val="24"/>
          <w:szCs w:val="24"/>
          <w:lang w:val="en-GB"/>
          <w14:ligatures w14:val="none"/>
        </w:rPr>
      </w:pPr>
    </w:p>
    <w:p w14:paraId="24D0E1E0" w14:textId="77777777" w:rsidR="00620AC1" w:rsidRPr="00620AC1" w:rsidRDefault="00620AC1" w:rsidP="00620AC1">
      <w:pPr>
        <w:spacing w:after="0" w:line="240" w:lineRule="auto"/>
        <w:jc w:val="center"/>
        <w:rPr>
          <w:rFonts w:ascii="Times New Roman" w:eastAsia="Times New Roman" w:hAnsi="Times New Roman" w:cs="Times New Roman"/>
          <w:b/>
          <w:kern w:val="0"/>
          <w:lang w:val="sr-Cyrl-RS"/>
          <w14:ligatures w14:val="none"/>
        </w:rPr>
      </w:pPr>
      <w:r w:rsidRPr="00620AC1">
        <w:rPr>
          <w:rFonts w:ascii="Times New Roman" w:eastAsia="Times New Roman" w:hAnsi="Times New Roman" w:cs="Times New Roman"/>
          <w:b/>
          <w:kern w:val="0"/>
          <w:lang w:val="sr-Cyrl-RS"/>
          <w14:ligatures w14:val="none"/>
        </w:rPr>
        <w:t>Децембар 2024.</w:t>
      </w:r>
    </w:p>
    <w:p w14:paraId="7C760512" w14:textId="77777777" w:rsidR="00620AC1" w:rsidRPr="00620AC1" w:rsidRDefault="00620AC1" w:rsidP="00620AC1">
      <w:pPr>
        <w:spacing w:after="0" w:line="240" w:lineRule="auto"/>
        <w:jc w:val="center"/>
        <w:rPr>
          <w:rFonts w:ascii="Calibri" w:eastAsia="Times New Roman" w:hAnsi="Calibri" w:cs="Times New Roman"/>
          <w:b/>
          <w:kern w:val="0"/>
          <w:sz w:val="24"/>
          <w:szCs w:val="24"/>
          <w:lang w:val="en-GB"/>
          <w14:ligatures w14:val="none"/>
        </w:rPr>
      </w:pPr>
    </w:p>
    <w:tbl>
      <w:tblPr>
        <w:tblW w:w="0" w:type="auto"/>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8856"/>
      </w:tblGrid>
      <w:tr w:rsidR="00620AC1" w:rsidRPr="00620AC1" w14:paraId="089D5102" w14:textId="77777777" w:rsidTr="00F26816">
        <w:tc>
          <w:tcPr>
            <w:tcW w:w="8856" w:type="dxa"/>
            <w:shd w:val="clear" w:color="auto" w:fill="auto"/>
          </w:tcPr>
          <w:p w14:paraId="56AD744E" w14:textId="77777777" w:rsidR="00620AC1" w:rsidRPr="00620AC1" w:rsidRDefault="00620AC1" w:rsidP="00620AC1">
            <w:pPr>
              <w:spacing w:after="0" w:line="240" w:lineRule="auto"/>
              <w:rPr>
                <w:rFonts w:ascii="Calibri" w:eastAsia="Times New Roman" w:hAnsi="Calibri" w:cs="Times New Roman"/>
                <w:b/>
                <w:kern w:val="0"/>
                <w:sz w:val="24"/>
                <w:szCs w:val="24"/>
                <w:lang w:val="en-GB"/>
                <w14:ligatures w14:val="none"/>
              </w:rPr>
            </w:pPr>
          </w:p>
          <w:p w14:paraId="5753BC69" w14:textId="391CE70E" w:rsidR="00620AC1" w:rsidRPr="00620AC1" w:rsidRDefault="00620AC1" w:rsidP="00620AC1">
            <w:pPr>
              <w:spacing w:after="0" w:line="240" w:lineRule="auto"/>
              <w:ind w:left="180" w:right="180"/>
              <w:jc w:val="both"/>
              <w:rPr>
                <w:rFonts w:ascii="Times New Roman" w:eastAsia="Times New Roman" w:hAnsi="Times New Roman" w:cs="Times New Roman"/>
                <w:kern w:val="0"/>
                <w:sz w:val="20"/>
                <w:szCs w:val="20"/>
                <w:lang w:val="sr-Cyrl-RS"/>
                <w14:ligatures w14:val="none"/>
              </w:rPr>
            </w:pPr>
            <w:r>
              <w:rPr>
                <w:rFonts w:ascii="Times New Roman" w:eastAsia="Times New Roman" w:hAnsi="Times New Roman" w:cs="Times New Roman"/>
                <w:kern w:val="0"/>
                <w:sz w:val="20"/>
                <w:szCs w:val="20"/>
                <w:lang w:val="sr-Cyrl-RS"/>
                <w14:ligatures w14:val="none"/>
              </w:rPr>
              <w:t xml:space="preserve">Извештај о пројекту ,,Прикупљање празничних пакетића за шабачке малишане'' за децембар 2024. дефинише: прикупљена средства (уз приложене банковне изводе, фискалне рачуне и потврде о пријему и вредности донација од стране прималаца донација), донације (садржај донација, датуме уручивања донација и бројчано стање прималаца донација), циљеве дефинисане Актом о оснивању и Статутом остварене овим пројектом и различите аспекте пројекта и њихове позитивне и негативне учинке. </w:t>
            </w:r>
          </w:p>
          <w:p w14:paraId="426FED73" w14:textId="77777777" w:rsidR="00620AC1" w:rsidRPr="00620AC1" w:rsidRDefault="00620AC1" w:rsidP="00620AC1">
            <w:pPr>
              <w:spacing w:after="0" w:line="240" w:lineRule="auto"/>
              <w:ind w:left="180" w:right="180"/>
              <w:jc w:val="both"/>
              <w:rPr>
                <w:rFonts w:ascii="Calibri" w:eastAsia="Times New Roman" w:hAnsi="Calibri" w:cs="Times New Roman"/>
                <w:kern w:val="0"/>
                <w:sz w:val="20"/>
                <w:szCs w:val="20"/>
                <w:lang w:val="en-GB"/>
                <w14:ligatures w14:val="none"/>
              </w:rPr>
            </w:pPr>
          </w:p>
          <w:p w14:paraId="5AF51E6E" w14:textId="77777777" w:rsidR="00620AC1" w:rsidRPr="00620AC1" w:rsidRDefault="00620AC1" w:rsidP="00620AC1">
            <w:pPr>
              <w:spacing w:after="0" w:line="240" w:lineRule="auto"/>
              <w:ind w:left="180" w:right="180"/>
              <w:jc w:val="both"/>
              <w:rPr>
                <w:rFonts w:ascii="Calibri" w:eastAsia="Times New Roman" w:hAnsi="Calibri" w:cs="Times New Roman"/>
                <w:kern w:val="0"/>
                <w:lang w:val="en-GB"/>
                <w14:ligatures w14:val="none"/>
              </w:rPr>
            </w:pPr>
          </w:p>
        </w:tc>
      </w:tr>
    </w:tbl>
    <w:p w14:paraId="1639748C" w14:textId="77777777" w:rsidR="00620AC1" w:rsidRDefault="00620AC1" w:rsidP="00620AC1">
      <w:pPr>
        <w:spacing w:after="0" w:line="360" w:lineRule="auto"/>
        <w:rPr>
          <w:rFonts w:ascii="Calibri" w:eastAsia="Times New Roman" w:hAnsi="Calibri" w:cs="Times New Roman"/>
          <w:kern w:val="0"/>
          <w:sz w:val="24"/>
          <w:szCs w:val="24"/>
          <w:lang w:val="sr-Cyrl-RS"/>
          <w14:ligatures w14:val="none"/>
        </w:rPr>
      </w:pPr>
    </w:p>
    <w:p w14:paraId="21676C33" w14:textId="77777777" w:rsidR="00620AC1" w:rsidRDefault="00620AC1" w:rsidP="00620AC1">
      <w:pPr>
        <w:spacing w:after="0" w:line="360" w:lineRule="auto"/>
        <w:rPr>
          <w:rFonts w:ascii="Calibri" w:eastAsia="Times New Roman" w:hAnsi="Calibri" w:cs="Times New Roman"/>
          <w:kern w:val="0"/>
          <w:sz w:val="24"/>
          <w:szCs w:val="24"/>
          <w:lang w:val="sr-Cyrl-RS"/>
          <w14:ligatures w14:val="none"/>
        </w:rPr>
      </w:pPr>
    </w:p>
    <w:p w14:paraId="30395266" w14:textId="77777777" w:rsidR="00620AC1" w:rsidRDefault="00620AC1" w:rsidP="00620AC1">
      <w:pPr>
        <w:spacing w:after="0" w:line="360" w:lineRule="auto"/>
        <w:rPr>
          <w:rFonts w:ascii="Calibri" w:eastAsia="Times New Roman" w:hAnsi="Calibri" w:cs="Times New Roman"/>
          <w:kern w:val="0"/>
          <w:sz w:val="24"/>
          <w:szCs w:val="24"/>
          <w:lang w:val="sr-Cyrl-RS"/>
          <w14:ligatures w14:val="none"/>
        </w:rPr>
      </w:pPr>
    </w:p>
    <w:p w14:paraId="7AF6C1C7" w14:textId="77777777" w:rsidR="00620AC1" w:rsidRPr="00620AC1" w:rsidRDefault="00620AC1" w:rsidP="00620AC1">
      <w:pPr>
        <w:spacing w:after="0" w:line="360" w:lineRule="auto"/>
        <w:rPr>
          <w:rFonts w:ascii="Calibri" w:eastAsia="Times New Roman" w:hAnsi="Calibri" w:cs="Times New Roman"/>
          <w:kern w:val="0"/>
          <w:lang w:val="sr-Cyrl-RS"/>
          <w14:ligatures w14:val="none"/>
        </w:rPr>
      </w:pPr>
    </w:p>
    <w:p w14:paraId="386F4B48" w14:textId="221AD8AA" w:rsidR="00620AC1" w:rsidRPr="00620AC1" w:rsidRDefault="00620AC1" w:rsidP="00620AC1">
      <w:pPr>
        <w:spacing w:after="0" w:line="360" w:lineRule="auto"/>
        <w:rPr>
          <w:rFonts w:ascii="Times New Roman" w:eastAsia="Times New Roman" w:hAnsi="Times New Roman" w:cs="Times New Roman"/>
          <w:kern w:val="0"/>
          <w:lang w:val="sr-Cyrl-RS"/>
          <w14:ligatures w14:val="none"/>
        </w:rPr>
      </w:pPr>
      <w:r w:rsidRPr="00620AC1">
        <w:rPr>
          <w:rFonts w:ascii="Times New Roman" w:eastAsia="Times New Roman" w:hAnsi="Times New Roman" w:cs="Times New Roman"/>
          <w:kern w:val="0"/>
          <w:lang w:val="sr-Cyrl-RS"/>
          <w14:ligatures w14:val="none"/>
        </w:rPr>
        <w:t>ПИБ: 114370006, МБ: 28835108</w:t>
      </w:r>
    </w:p>
    <w:p w14:paraId="20A7E8D8" w14:textId="77777777" w:rsidR="00620AC1" w:rsidRPr="00620AC1" w:rsidRDefault="00620AC1" w:rsidP="00620AC1">
      <w:pPr>
        <w:spacing w:after="0" w:line="360" w:lineRule="auto"/>
        <w:rPr>
          <w:rFonts w:ascii="Times New Roman" w:eastAsia="Times New Roman" w:hAnsi="Times New Roman" w:cs="Times New Roman"/>
          <w:kern w:val="0"/>
          <w:lang w:val="sr-Cyrl-RS"/>
          <w14:ligatures w14:val="none"/>
        </w:rPr>
      </w:pPr>
      <w:r w:rsidRPr="00620AC1">
        <w:rPr>
          <w:rFonts w:ascii="Times New Roman" w:eastAsia="Times New Roman" w:hAnsi="Times New Roman" w:cs="Times New Roman"/>
          <w:kern w:val="0"/>
          <w:lang w:val="sr-Cyrl-RS"/>
          <w14:ligatures w14:val="none"/>
        </w:rPr>
        <w:t xml:space="preserve">број рачуна: 205-0000000538353-79 NLB Komercijalna banka A.D.- Beograd, </w:t>
      </w:r>
    </w:p>
    <w:p w14:paraId="20F7AA73" w14:textId="649C5838" w:rsidR="00620AC1" w:rsidRPr="00620AC1" w:rsidRDefault="00620AC1" w:rsidP="00620AC1">
      <w:pPr>
        <w:spacing w:after="0" w:line="360" w:lineRule="auto"/>
        <w:rPr>
          <w:rFonts w:ascii="Times New Roman" w:eastAsia="Times New Roman" w:hAnsi="Times New Roman" w:cs="Times New Roman"/>
          <w:kern w:val="0"/>
          <w:lang w:val="sr-Cyrl-RS"/>
          <w14:ligatures w14:val="none"/>
        </w:rPr>
      </w:pPr>
      <w:r w:rsidRPr="00620AC1">
        <w:rPr>
          <w:rFonts w:ascii="Times New Roman" w:eastAsia="Times New Roman" w:hAnsi="Times New Roman" w:cs="Times New Roman"/>
          <w:kern w:val="0"/>
          <w:lang w:val="sr-Cyrl-RS"/>
          <w14:ligatures w14:val="none"/>
        </w:rPr>
        <w:t>шифра делатности: 9499 - Делатност осталих организација на бази учлањења</w:t>
      </w:r>
    </w:p>
    <w:p w14:paraId="6E21C39B" w14:textId="178002D4" w:rsidR="00620AC1" w:rsidRDefault="00620AC1"/>
    <w:p w14:paraId="24F94D8B" w14:textId="77777777" w:rsidR="00620AC1" w:rsidRDefault="00620AC1">
      <w:r>
        <w:br w:type="page"/>
      </w:r>
    </w:p>
    <w:p w14:paraId="4D141BEC" w14:textId="0637F155" w:rsidR="00AC1550" w:rsidRDefault="00620AC1" w:rsidP="00620AC1">
      <w:pPr>
        <w:rPr>
          <w:rFonts w:ascii="Times New Roman" w:hAnsi="Times New Roman" w:cs="Times New Roman"/>
          <w:b/>
          <w:bCs/>
          <w:lang w:val="sr-Cyrl-RS"/>
        </w:rPr>
      </w:pPr>
      <w:r w:rsidRPr="00620AC1">
        <w:rPr>
          <w:rFonts w:ascii="Times New Roman" w:hAnsi="Times New Roman" w:cs="Times New Roman"/>
          <w:b/>
          <w:bCs/>
          <w:lang w:val="sr-Cyrl-RS"/>
        </w:rPr>
        <w:lastRenderedPageBreak/>
        <w:t>Увод:</w:t>
      </w:r>
    </w:p>
    <w:p w14:paraId="75D9E7C5" w14:textId="77777777" w:rsidR="00620AC1" w:rsidRDefault="00620AC1" w:rsidP="00620AC1">
      <w:pPr>
        <w:rPr>
          <w:rFonts w:ascii="Times New Roman" w:hAnsi="Times New Roman" w:cs="Times New Roman"/>
          <w:b/>
          <w:bCs/>
          <w:lang w:val="sr-Cyrl-RS"/>
        </w:rPr>
      </w:pPr>
    </w:p>
    <w:p w14:paraId="1129D84B" w14:textId="32B7455A" w:rsidR="00620AC1" w:rsidRPr="00620AC1" w:rsidRDefault="00620AC1" w:rsidP="00620AC1">
      <w:pPr>
        <w:autoSpaceDE w:val="0"/>
        <w:autoSpaceDN w:val="0"/>
        <w:adjustRightInd w:val="0"/>
        <w:spacing w:after="0" w:line="240" w:lineRule="auto"/>
        <w:jc w:val="both"/>
        <w:rPr>
          <w:rFonts w:ascii="Times New Roman" w:eastAsia="Times New Roman" w:hAnsi="Times New Roman" w:cs="Times New Roman"/>
          <w:kern w:val="0"/>
          <w:lang w:val="en-GB"/>
          <w14:ligatures w14:val="none"/>
        </w:rPr>
      </w:pPr>
      <w:r>
        <w:rPr>
          <w:rFonts w:ascii="Times New Roman" w:eastAsia="Times New Roman" w:hAnsi="Times New Roman" w:cs="Times New Roman"/>
          <w:kern w:val="0"/>
          <w:lang w:val="sr-Cyrl-RS"/>
          <w14:ligatures w14:val="none"/>
        </w:rPr>
        <w:t xml:space="preserve">  </w:t>
      </w:r>
      <w:r w:rsidRPr="00620AC1">
        <w:rPr>
          <w:rFonts w:ascii="Times New Roman" w:eastAsia="Times New Roman" w:hAnsi="Times New Roman" w:cs="Times New Roman"/>
          <w:kern w:val="0"/>
          <w:lang w:val="sr-Cyrl-RS"/>
          <w14:ligatures w14:val="none"/>
        </w:rPr>
        <w:t xml:space="preserve">Овај извештај направљен је да би (1) осигурао транспарентност рада фондације у складу са </w:t>
      </w:r>
      <w:r w:rsidRPr="00620AC1">
        <w:rPr>
          <w:rFonts w:ascii="Times New Roman" w:eastAsia="Times New Roman" w:hAnsi="Times New Roman" w:cs="Times New Roman"/>
          <w:kern w:val="0"/>
          <w:lang w:val="sr-Cyrl-RS"/>
          <w14:ligatures w14:val="none"/>
        </w:rPr>
        <w:fldChar w:fldCharType="begin"/>
      </w:r>
      <w:r w:rsidRPr="00620AC1">
        <w:rPr>
          <w:rFonts w:ascii="Times New Roman" w:eastAsia="Times New Roman" w:hAnsi="Times New Roman" w:cs="Times New Roman"/>
          <w:kern w:val="0"/>
          <w:lang w:val="sr-Cyrl-RS"/>
          <w14:ligatures w14:val="none"/>
        </w:rPr>
        <w:instrText>HYPERLINK "D:\\Fondacija ,,Jedan dan''\\Opšta dokumenta\\Opšta dokumenta\\AKT O OSNIVANJU FONDACIJE JEDAN DAN.docx"</w:instrText>
      </w:r>
      <w:r w:rsidRPr="00620AC1">
        <w:rPr>
          <w:rFonts w:ascii="Times New Roman" w:eastAsia="Times New Roman" w:hAnsi="Times New Roman" w:cs="Times New Roman"/>
          <w:kern w:val="0"/>
          <w:lang w:val="sr-Cyrl-RS"/>
          <w14:ligatures w14:val="none"/>
        </w:rPr>
      </w:r>
      <w:r w:rsidRPr="00620AC1">
        <w:rPr>
          <w:rFonts w:ascii="Times New Roman" w:eastAsia="Times New Roman" w:hAnsi="Times New Roman" w:cs="Times New Roman"/>
          <w:kern w:val="0"/>
          <w:lang w:val="sr-Cyrl-RS"/>
          <w14:ligatures w14:val="none"/>
        </w:rPr>
        <w:fldChar w:fldCharType="separate"/>
      </w:r>
      <w:r w:rsidRPr="00620AC1">
        <w:rPr>
          <w:rFonts w:ascii="Times New Roman" w:eastAsia="Times New Roman" w:hAnsi="Times New Roman" w:cs="Times New Roman"/>
          <w:color w:val="0000FF"/>
          <w:kern w:val="0"/>
          <w:u w:val="single"/>
          <w:lang w:val="sr-Cyrl-RS"/>
          <w14:ligatures w14:val="none"/>
        </w:rPr>
        <w:t>Актом о оснивању</w:t>
      </w:r>
      <w:r w:rsidRPr="00620AC1">
        <w:rPr>
          <w:rFonts w:ascii="Times New Roman" w:eastAsia="Times New Roman" w:hAnsi="Times New Roman" w:cs="Times New Roman"/>
          <w:kern w:val="0"/>
          <w:lang w:val="sr-Cyrl-RS"/>
          <w14:ligatures w14:val="none"/>
        </w:rPr>
        <w:fldChar w:fldCharType="end"/>
      </w:r>
      <w:r w:rsidRPr="00620AC1">
        <w:rPr>
          <w:rFonts w:ascii="Times New Roman" w:eastAsia="Times New Roman" w:hAnsi="Times New Roman" w:cs="Times New Roman"/>
          <w:kern w:val="0"/>
          <w:lang w:val="sr-Cyrl-RS"/>
          <w14:ligatures w14:val="none"/>
        </w:rPr>
        <w:t xml:space="preserve">, </w:t>
      </w:r>
      <w:hyperlink r:id="rId6" w:history="1">
        <w:r w:rsidRPr="00620AC1">
          <w:rPr>
            <w:rFonts w:ascii="Times New Roman" w:eastAsia="Times New Roman" w:hAnsi="Times New Roman" w:cs="Times New Roman"/>
            <w:color w:val="0000FF"/>
            <w:kern w:val="0"/>
            <w:u w:val="single"/>
            <w:lang w:val="sr-Cyrl-RS"/>
            <w14:ligatures w14:val="none"/>
          </w:rPr>
          <w:t>Статутом</w:t>
        </w:r>
      </w:hyperlink>
      <w:r w:rsidRPr="00620AC1">
        <w:rPr>
          <w:rFonts w:ascii="Times New Roman" w:eastAsia="Times New Roman" w:hAnsi="Times New Roman" w:cs="Times New Roman"/>
          <w:kern w:val="0"/>
          <w:lang w:val="sr-Cyrl-RS"/>
          <w14:ligatures w14:val="none"/>
        </w:rPr>
        <w:t xml:space="preserve"> и </w:t>
      </w:r>
      <w:hyperlink r:id="rId7" w:history="1">
        <w:r w:rsidRPr="00620AC1">
          <w:rPr>
            <w:rFonts w:ascii="Times New Roman" w:eastAsia="Times New Roman" w:hAnsi="Times New Roman" w:cs="Times New Roman"/>
            <w:color w:val="0000FF"/>
            <w:kern w:val="0"/>
            <w:u w:val="single"/>
            <w:lang w:val="sr-Cyrl-RS"/>
            <w14:ligatures w14:val="none"/>
          </w:rPr>
          <w:t>Законом о задужбинама и фондацијама</w:t>
        </w:r>
      </w:hyperlink>
      <w:r w:rsidRPr="00620AC1">
        <w:rPr>
          <w:rFonts w:ascii="Times New Roman" w:eastAsia="Times New Roman" w:hAnsi="Times New Roman" w:cs="Times New Roman"/>
          <w:kern w:val="0"/>
          <w:lang w:val="sr-Cyrl-RS"/>
          <w14:ligatures w14:val="none"/>
        </w:rPr>
        <w:t xml:space="preserve">, (2) омогућио колективу фондације могућност евалуације успешности пројекта, уочавања потенцијалних потешкоћа и исправљања истих при будућим пројектима и (3) служио као стуб поверења између колектива фондације, донатора, и прималаца донација. </w:t>
      </w:r>
      <w:r w:rsidRPr="00620AC1">
        <w:rPr>
          <w:rFonts w:ascii="Times New Roman" w:eastAsia="Times New Roman" w:hAnsi="Times New Roman" w:cs="Times New Roman"/>
          <w:kern w:val="0"/>
          <w:lang w:val="en-GB"/>
          <w14:ligatures w14:val="none"/>
        </w:rPr>
        <w:t xml:space="preserve"> </w:t>
      </w:r>
    </w:p>
    <w:p w14:paraId="0D5B8041" w14:textId="77777777" w:rsidR="00620AC1" w:rsidRPr="00620AC1" w:rsidRDefault="00620AC1" w:rsidP="00620AC1">
      <w:pPr>
        <w:autoSpaceDE w:val="0"/>
        <w:autoSpaceDN w:val="0"/>
        <w:adjustRightInd w:val="0"/>
        <w:spacing w:after="0" w:line="240" w:lineRule="auto"/>
        <w:jc w:val="both"/>
        <w:rPr>
          <w:rFonts w:ascii="Times New Roman" w:eastAsia="Times New Roman" w:hAnsi="Times New Roman" w:cs="Times New Roman"/>
          <w:kern w:val="0"/>
          <w:lang w:val="en-GB"/>
          <w14:ligatures w14:val="none"/>
        </w:rPr>
      </w:pPr>
    </w:p>
    <w:p w14:paraId="0A53EA46" w14:textId="73561217" w:rsidR="00620AC1" w:rsidRPr="00620AC1" w:rsidRDefault="00620AC1" w:rsidP="00620AC1">
      <w:pPr>
        <w:autoSpaceDE w:val="0"/>
        <w:autoSpaceDN w:val="0"/>
        <w:adjustRightInd w:val="0"/>
        <w:spacing w:after="0" w:line="240" w:lineRule="auto"/>
        <w:jc w:val="both"/>
        <w:rPr>
          <w:rFonts w:ascii="Times New Roman" w:eastAsia="Times New Roman" w:hAnsi="Times New Roman" w:cs="Times New Roman"/>
          <w:kern w:val="0"/>
          <w:lang w:val="sr-Cyrl-RS"/>
          <w14:ligatures w14:val="none"/>
        </w:rPr>
      </w:pPr>
      <w:r>
        <w:rPr>
          <w:rFonts w:ascii="Times New Roman" w:eastAsia="Times New Roman" w:hAnsi="Times New Roman" w:cs="Times New Roman"/>
          <w:kern w:val="0"/>
          <w:lang w:val="sr-Cyrl-RS"/>
          <w14:ligatures w14:val="none"/>
        </w:rPr>
        <w:t xml:space="preserve">  </w:t>
      </w:r>
      <w:r w:rsidRPr="00620AC1">
        <w:rPr>
          <w:rFonts w:ascii="Times New Roman" w:eastAsia="Times New Roman" w:hAnsi="Times New Roman" w:cs="Times New Roman"/>
          <w:kern w:val="0"/>
          <w:lang w:val="sr-Cyrl-RS"/>
          <w14:ligatures w14:val="none"/>
        </w:rPr>
        <w:t xml:space="preserve">Извештај се састоји из неколико целина (1) </w:t>
      </w:r>
      <w:r>
        <w:rPr>
          <w:rFonts w:ascii="Times New Roman" w:eastAsia="Times New Roman" w:hAnsi="Times New Roman" w:cs="Times New Roman"/>
          <w:kern w:val="0"/>
          <w:lang w:val="sr-Cyrl-RS"/>
          <w14:ligatures w14:val="none"/>
        </w:rPr>
        <w:t>п</w:t>
      </w:r>
      <w:r w:rsidRPr="00620AC1">
        <w:rPr>
          <w:rFonts w:ascii="Times New Roman" w:eastAsia="Times New Roman" w:hAnsi="Times New Roman" w:cs="Times New Roman"/>
          <w:kern w:val="0"/>
          <w:lang w:val="sr-Cyrl-RS"/>
          <w14:ligatures w14:val="none"/>
        </w:rPr>
        <w:t xml:space="preserve">рикупљена средства, (2) </w:t>
      </w:r>
      <w:r>
        <w:rPr>
          <w:rFonts w:ascii="Times New Roman" w:eastAsia="Times New Roman" w:hAnsi="Times New Roman" w:cs="Times New Roman"/>
          <w:kern w:val="0"/>
          <w:lang w:val="sr-Cyrl-RS"/>
          <w14:ligatures w14:val="none"/>
        </w:rPr>
        <w:t>д</w:t>
      </w:r>
      <w:r w:rsidRPr="00620AC1">
        <w:rPr>
          <w:rFonts w:ascii="Times New Roman" w:eastAsia="Times New Roman" w:hAnsi="Times New Roman" w:cs="Times New Roman"/>
          <w:kern w:val="0"/>
          <w:lang w:val="sr-Cyrl-RS"/>
          <w14:ligatures w14:val="none"/>
        </w:rPr>
        <w:t xml:space="preserve">онације, (3) </w:t>
      </w:r>
      <w:r>
        <w:rPr>
          <w:rFonts w:ascii="Times New Roman" w:eastAsia="Times New Roman" w:hAnsi="Times New Roman" w:cs="Times New Roman"/>
          <w:kern w:val="0"/>
          <w:lang w:val="sr-Cyrl-RS"/>
          <w14:ligatures w14:val="none"/>
        </w:rPr>
        <w:t>о</w:t>
      </w:r>
      <w:r w:rsidRPr="00620AC1">
        <w:rPr>
          <w:rFonts w:ascii="Times New Roman" w:eastAsia="Times New Roman" w:hAnsi="Times New Roman" w:cs="Times New Roman"/>
          <w:kern w:val="0"/>
          <w:lang w:val="sr-Cyrl-RS"/>
          <w14:ligatures w14:val="none"/>
        </w:rPr>
        <w:t xml:space="preserve">стваривање циљева </w:t>
      </w:r>
      <w:r>
        <w:rPr>
          <w:rFonts w:ascii="Times New Roman" w:eastAsia="Times New Roman" w:hAnsi="Times New Roman" w:cs="Times New Roman"/>
          <w:kern w:val="0"/>
          <w:lang w:val="sr-Cyrl-RS"/>
          <w14:ligatures w14:val="none"/>
        </w:rPr>
        <w:t>ф</w:t>
      </w:r>
      <w:r w:rsidRPr="00620AC1">
        <w:rPr>
          <w:rFonts w:ascii="Times New Roman" w:eastAsia="Times New Roman" w:hAnsi="Times New Roman" w:cs="Times New Roman"/>
          <w:kern w:val="0"/>
          <w:lang w:val="sr-Cyrl-RS"/>
          <w14:ligatures w14:val="none"/>
        </w:rPr>
        <w:t xml:space="preserve">ондације дефинисаних Актом о оснивању и Статутом и (4) </w:t>
      </w:r>
      <w:r>
        <w:rPr>
          <w:rFonts w:ascii="Times New Roman" w:eastAsia="Times New Roman" w:hAnsi="Times New Roman" w:cs="Times New Roman"/>
          <w:kern w:val="0"/>
          <w:lang w:val="sr-Cyrl-RS"/>
          <w14:ligatures w14:val="none"/>
        </w:rPr>
        <w:t>а</w:t>
      </w:r>
      <w:r w:rsidRPr="00620AC1">
        <w:rPr>
          <w:rFonts w:ascii="Times New Roman" w:eastAsia="Times New Roman" w:hAnsi="Times New Roman" w:cs="Times New Roman"/>
          <w:kern w:val="0"/>
          <w:lang w:val="sr-Cyrl-RS"/>
          <w14:ligatures w14:val="none"/>
        </w:rPr>
        <w:t>спекти пројекта и њихов позитиван и негативан учинак.</w:t>
      </w:r>
    </w:p>
    <w:p w14:paraId="504F3CCC" w14:textId="77777777" w:rsidR="00620AC1" w:rsidRDefault="00620AC1" w:rsidP="00620AC1">
      <w:pPr>
        <w:autoSpaceDE w:val="0"/>
        <w:autoSpaceDN w:val="0"/>
        <w:adjustRightInd w:val="0"/>
        <w:spacing w:after="0" w:line="240" w:lineRule="auto"/>
        <w:jc w:val="both"/>
        <w:rPr>
          <w:rFonts w:ascii="Times New Roman" w:eastAsia="Times New Roman" w:hAnsi="Times New Roman" w:cs="Times New Roman"/>
          <w:b/>
          <w:kern w:val="0"/>
          <w:lang w:val="sr-Cyrl-RS"/>
          <w14:ligatures w14:val="none"/>
        </w:rPr>
      </w:pPr>
      <w:bookmarkStart w:id="0" w:name="_Why_evaluate?_The"/>
      <w:bookmarkStart w:id="1" w:name="_The_Development_Account"/>
      <w:bookmarkStart w:id="2" w:name="_Drafting_a_DA_"/>
      <w:bookmarkStart w:id="3" w:name="_Drafting_a_final"/>
      <w:bookmarkEnd w:id="0"/>
      <w:bookmarkEnd w:id="1"/>
      <w:bookmarkEnd w:id="2"/>
      <w:bookmarkEnd w:id="3"/>
    </w:p>
    <w:p w14:paraId="557F2B70" w14:textId="77777777" w:rsidR="00515F42" w:rsidRPr="00620AC1" w:rsidRDefault="00515F42" w:rsidP="00620AC1">
      <w:pPr>
        <w:autoSpaceDE w:val="0"/>
        <w:autoSpaceDN w:val="0"/>
        <w:adjustRightInd w:val="0"/>
        <w:spacing w:after="0" w:line="240" w:lineRule="auto"/>
        <w:jc w:val="both"/>
        <w:rPr>
          <w:rFonts w:ascii="Times New Roman" w:eastAsia="Times New Roman" w:hAnsi="Times New Roman" w:cs="Times New Roman"/>
          <w:b/>
          <w:kern w:val="0"/>
          <w:lang w:val="sr-Cyrl-RS"/>
          <w14:ligatures w14:val="none"/>
        </w:rPr>
      </w:pPr>
    </w:p>
    <w:p w14:paraId="0ADC2EE3" w14:textId="77777777" w:rsidR="00620AC1" w:rsidRPr="00620AC1" w:rsidRDefault="00620AC1" w:rsidP="00620AC1">
      <w:pPr>
        <w:autoSpaceDE w:val="0"/>
        <w:autoSpaceDN w:val="0"/>
        <w:adjustRightInd w:val="0"/>
        <w:spacing w:after="0" w:line="240" w:lineRule="auto"/>
        <w:jc w:val="both"/>
        <w:rPr>
          <w:rFonts w:ascii="Times New Roman" w:eastAsia="Times New Roman" w:hAnsi="Times New Roman" w:cs="Times New Roman"/>
          <w:b/>
          <w:kern w:val="0"/>
          <w:lang w:val="sr-Cyrl-RS"/>
          <w14:ligatures w14:val="none"/>
        </w:rPr>
      </w:pPr>
    </w:p>
    <w:p w14:paraId="79EB5F21" w14:textId="77777777" w:rsidR="00620AC1" w:rsidRPr="00620AC1" w:rsidRDefault="00620AC1" w:rsidP="00620AC1">
      <w:pPr>
        <w:numPr>
          <w:ilvl w:val="0"/>
          <w:numId w:val="1"/>
        </w:numPr>
        <w:tabs>
          <w:tab w:val="clear" w:pos="360"/>
          <w:tab w:val="left" w:pos="180"/>
        </w:tabs>
        <w:autoSpaceDE w:val="0"/>
        <w:autoSpaceDN w:val="0"/>
        <w:adjustRightInd w:val="0"/>
        <w:spacing w:after="0" w:line="240" w:lineRule="auto"/>
        <w:ind w:left="180" w:right="173"/>
        <w:jc w:val="both"/>
        <w:rPr>
          <w:rFonts w:ascii="Times New Roman" w:eastAsia="Times New Roman" w:hAnsi="Times New Roman" w:cs="Times New Roman"/>
          <w:b/>
          <w:kern w:val="0"/>
          <w:lang w:val="en-GB"/>
          <w14:ligatures w14:val="none"/>
        </w:rPr>
      </w:pPr>
      <w:r w:rsidRPr="00620AC1">
        <w:rPr>
          <w:rFonts w:ascii="Times New Roman" w:eastAsia="Times New Roman" w:hAnsi="Times New Roman" w:cs="Times New Roman"/>
          <w:b/>
          <w:kern w:val="0"/>
          <w:lang w:val="sr-Cyrl-RS"/>
          <w14:ligatures w14:val="none"/>
        </w:rPr>
        <w:t xml:space="preserve">Прикупљена средства: </w:t>
      </w:r>
      <w:r w:rsidRPr="00620AC1">
        <w:rPr>
          <w:rFonts w:ascii="Times New Roman" w:eastAsia="Times New Roman" w:hAnsi="Times New Roman" w:cs="Times New Roman"/>
          <w:kern w:val="0"/>
          <w:lang w:val="sr-Cyrl-RS"/>
          <w14:ligatures w14:val="none"/>
        </w:rPr>
        <w:t>Зарад остваривања овог пројекта прикупљено је</w:t>
      </w:r>
      <w:r>
        <w:rPr>
          <w:rFonts w:ascii="Times New Roman" w:eastAsia="Times New Roman" w:hAnsi="Times New Roman" w:cs="Times New Roman"/>
          <w:kern w:val="0"/>
          <w:lang w:val="sr-Cyrl-RS"/>
          <w14:ligatures w14:val="none"/>
        </w:rPr>
        <w:t>:</w:t>
      </w:r>
    </w:p>
    <w:p w14:paraId="2BADD50A" w14:textId="77777777" w:rsidR="00620AC1" w:rsidRPr="00620AC1" w:rsidRDefault="00620AC1" w:rsidP="00620AC1">
      <w:pPr>
        <w:tabs>
          <w:tab w:val="left" w:pos="180"/>
        </w:tabs>
        <w:autoSpaceDE w:val="0"/>
        <w:autoSpaceDN w:val="0"/>
        <w:adjustRightInd w:val="0"/>
        <w:spacing w:after="0" w:line="240" w:lineRule="auto"/>
        <w:ind w:left="180" w:right="173"/>
        <w:jc w:val="both"/>
        <w:rPr>
          <w:rFonts w:ascii="Times New Roman" w:eastAsia="Times New Roman" w:hAnsi="Times New Roman" w:cs="Times New Roman"/>
          <w:b/>
          <w:kern w:val="0"/>
          <w:lang w:val="en-GB"/>
          <w14:ligatures w14:val="none"/>
        </w:rPr>
      </w:pPr>
    </w:p>
    <w:p w14:paraId="0BA94C8B" w14:textId="0D7A2C21" w:rsidR="00620AC1" w:rsidRPr="00620AC1" w:rsidRDefault="00620AC1" w:rsidP="00620AC1">
      <w:pPr>
        <w:pStyle w:val="ListParagraph"/>
        <w:numPr>
          <w:ilvl w:val="0"/>
          <w:numId w:val="2"/>
        </w:numPr>
        <w:tabs>
          <w:tab w:val="left" w:pos="180"/>
        </w:tabs>
        <w:autoSpaceDE w:val="0"/>
        <w:autoSpaceDN w:val="0"/>
        <w:adjustRightInd w:val="0"/>
        <w:spacing w:after="0" w:line="240" w:lineRule="auto"/>
        <w:ind w:right="173"/>
        <w:jc w:val="both"/>
        <w:rPr>
          <w:rFonts w:ascii="Times New Roman" w:eastAsia="Times New Roman" w:hAnsi="Times New Roman" w:cs="Times New Roman"/>
          <w:kern w:val="0"/>
          <w:lang w:val="sr-Cyrl-RS"/>
          <w14:ligatures w14:val="none"/>
        </w:rPr>
      </w:pPr>
      <w:r>
        <w:rPr>
          <w:rFonts w:ascii="Times New Roman" w:eastAsia="Times New Roman" w:hAnsi="Times New Roman" w:cs="Times New Roman"/>
          <w:kern w:val="0"/>
          <w:lang w:val="sr-Cyrl-RS"/>
          <w14:ligatures w14:val="none"/>
        </w:rPr>
        <w:t xml:space="preserve"> </w:t>
      </w:r>
      <w:r w:rsidRPr="00620AC1">
        <w:rPr>
          <w:rFonts w:ascii="Times New Roman" w:eastAsia="Times New Roman" w:hAnsi="Times New Roman" w:cs="Times New Roman"/>
          <w:kern w:val="0"/>
          <w:lang w:val="sr-Cyrl-RS"/>
          <w14:ligatures w14:val="none"/>
        </w:rPr>
        <w:t>30.000 РСД уплатама физичких лица на текући рачун Фондације,</w:t>
      </w:r>
    </w:p>
    <w:p w14:paraId="0F6A40F1" w14:textId="22FBA955" w:rsidR="00620AC1" w:rsidRPr="00620AC1" w:rsidRDefault="00620AC1" w:rsidP="00620AC1">
      <w:pPr>
        <w:pStyle w:val="ListParagraph"/>
        <w:numPr>
          <w:ilvl w:val="0"/>
          <w:numId w:val="2"/>
        </w:numPr>
        <w:tabs>
          <w:tab w:val="left" w:pos="180"/>
        </w:tabs>
        <w:autoSpaceDE w:val="0"/>
        <w:autoSpaceDN w:val="0"/>
        <w:adjustRightInd w:val="0"/>
        <w:spacing w:after="0" w:line="240" w:lineRule="auto"/>
        <w:ind w:right="173"/>
        <w:jc w:val="both"/>
        <w:rPr>
          <w:rFonts w:ascii="Times New Roman" w:eastAsia="Times New Roman" w:hAnsi="Times New Roman" w:cs="Times New Roman"/>
          <w:kern w:val="0"/>
          <w:lang w:val="sr-Cyrl-RS"/>
          <w14:ligatures w14:val="none"/>
        </w:rPr>
      </w:pPr>
      <w:r>
        <w:rPr>
          <w:rFonts w:ascii="Times New Roman" w:eastAsia="Times New Roman" w:hAnsi="Times New Roman" w:cs="Times New Roman"/>
          <w:kern w:val="0"/>
          <w:lang w:val="sr-Cyrl-RS"/>
          <w14:ligatures w14:val="none"/>
        </w:rPr>
        <w:t xml:space="preserve"> </w:t>
      </w:r>
      <w:r w:rsidRPr="00620AC1">
        <w:rPr>
          <w:rFonts w:ascii="Times New Roman" w:eastAsia="Times New Roman" w:hAnsi="Times New Roman" w:cs="Times New Roman"/>
          <w:kern w:val="0"/>
          <w:lang w:val="sr-Cyrl-RS"/>
          <w14:ligatures w14:val="none"/>
        </w:rPr>
        <w:t>више од 30 половних књига</w:t>
      </w:r>
      <w:r w:rsidRPr="00620AC1">
        <w:rPr>
          <w:rFonts w:ascii="Times New Roman" w:eastAsia="Times New Roman" w:hAnsi="Times New Roman" w:cs="Times New Roman"/>
          <w:kern w:val="0"/>
          <w:lang w:val="sr-Cyrl-RS"/>
          <w14:ligatures w14:val="none"/>
        </w:rPr>
        <w:t>,</w:t>
      </w:r>
    </w:p>
    <w:p w14:paraId="45EFC642" w14:textId="2B9BF653" w:rsidR="00620AC1" w:rsidRPr="00620AC1" w:rsidRDefault="00620AC1" w:rsidP="00620AC1">
      <w:pPr>
        <w:pStyle w:val="ListParagraph"/>
        <w:numPr>
          <w:ilvl w:val="0"/>
          <w:numId w:val="2"/>
        </w:numPr>
        <w:tabs>
          <w:tab w:val="left" w:pos="180"/>
        </w:tabs>
        <w:autoSpaceDE w:val="0"/>
        <w:autoSpaceDN w:val="0"/>
        <w:adjustRightInd w:val="0"/>
        <w:spacing w:after="0" w:line="240" w:lineRule="auto"/>
        <w:ind w:right="173"/>
        <w:jc w:val="both"/>
        <w:rPr>
          <w:rFonts w:ascii="Times New Roman" w:eastAsia="Times New Roman" w:hAnsi="Times New Roman" w:cs="Times New Roman"/>
          <w:kern w:val="0"/>
          <w:lang w:val="sr-Cyrl-RS"/>
          <w14:ligatures w14:val="none"/>
        </w:rPr>
      </w:pPr>
      <w:r>
        <w:rPr>
          <w:rFonts w:ascii="Times New Roman" w:eastAsia="Times New Roman" w:hAnsi="Times New Roman" w:cs="Times New Roman"/>
          <w:kern w:val="0"/>
          <w:lang w:val="sr-Cyrl-RS"/>
          <w14:ligatures w14:val="none"/>
        </w:rPr>
        <w:t xml:space="preserve"> </w:t>
      </w:r>
      <w:r w:rsidRPr="00620AC1">
        <w:rPr>
          <w:rFonts w:ascii="Times New Roman" w:eastAsia="Times New Roman" w:hAnsi="Times New Roman" w:cs="Times New Roman"/>
          <w:kern w:val="0"/>
          <w:lang w:val="sr-Cyrl-RS"/>
          <w14:ligatures w14:val="none"/>
        </w:rPr>
        <w:t>5 великих џакова половне одеће за новорођенчад, децу и одрасле,</w:t>
      </w:r>
    </w:p>
    <w:p w14:paraId="37BF72C5" w14:textId="19459CD4" w:rsidR="00620AC1" w:rsidRPr="00620AC1" w:rsidRDefault="00620AC1" w:rsidP="00620AC1">
      <w:pPr>
        <w:pStyle w:val="ListParagraph"/>
        <w:numPr>
          <w:ilvl w:val="0"/>
          <w:numId w:val="2"/>
        </w:numPr>
        <w:tabs>
          <w:tab w:val="left" w:pos="180"/>
        </w:tabs>
        <w:autoSpaceDE w:val="0"/>
        <w:autoSpaceDN w:val="0"/>
        <w:adjustRightInd w:val="0"/>
        <w:spacing w:after="0" w:line="240" w:lineRule="auto"/>
        <w:ind w:right="173"/>
        <w:jc w:val="both"/>
        <w:rPr>
          <w:rFonts w:ascii="Times New Roman" w:eastAsia="Times New Roman" w:hAnsi="Times New Roman" w:cs="Times New Roman"/>
          <w:kern w:val="0"/>
          <w:lang w:val="sr-Cyrl-RS"/>
          <w14:ligatures w14:val="none"/>
        </w:rPr>
      </w:pPr>
      <w:r>
        <w:rPr>
          <w:rFonts w:ascii="Times New Roman" w:eastAsia="Times New Roman" w:hAnsi="Times New Roman" w:cs="Times New Roman"/>
          <w:kern w:val="0"/>
          <w:lang w:val="sr-Cyrl-RS"/>
          <w14:ligatures w14:val="none"/>
        </w:rPr>
        <w:t xml:space="preserve"> </w:t>
      </w:r>
      <w:r w:rsidRPr="00620AC1">
        <w:rPr>
          <w:rFonts w:ascii="Times New Roman" w:eastAsia="Times New Roman" w:hAnsi="Times New Roman" w:cs="Times New Roman"/>
          <w:kern w:val="0"/>
          <w:lang w:val="sr-Cyrl-RS"/>
          <w14:ligatures w14:val="none"/>
        </w:rPr>
        <w:t>два велика џака половних играчака и</w:t>
      </w:r>
      <w:r w:rsidRPr="00620AC1">
        <w:rPr>
          <w:rFonts w:ascii="Times New Roman" w:eastAsia="Times New Roman" w:hAnsi="Times New Roman" w:cs="Times New Roman"/>
          <w:kern w:val="0"/>
          <w:lang w:val="sr-Cyrl-RS"/>
          <w14:ligatures w14:val="none"/>
        </w:rPr>
        <w:t xml:space="preserve"> </w:t>
      </w:r>
    </w:p>
    <w:p w14:paraId="6DF2EE01" w14:textId="1E9E4038" w:rsidR="00620AC1" w:rsidRDefault="00620AC1" w:rsidP="00620AC1">
      <w:pPr>
        <w:pStyle w:val="ListParagraph"/>
        <w:numPr>
          <w:ilvl w:val="0"/>
          <w:numId w:val="2"/>
        </w:numPr>
        <w:tabs>
          <w:tab w:val="left" w:pos="180"/>
        </w:tabs>
        <w:autoSpaceDE w:val="0"/>
        <w:autoSpaceDN w:val="0"/>
        <w:adjustRightInd w:val="0"/>
        <w:spacing w:after="0" w:line="240" w:lineRule="auto"/>
        <w:ind w:right="173"/>
        <w:jc w:val="both"/>
        <w:rPr>
          <w:rFonts w:ascii="Times New Roman" w:eastAsia="Times New Roman" w:hAnsi="Times New Roman" w:cs="Times New Roman"/>
          <w:kern w:val="0"/>
          <w:lang w:val="sr-Cyrl-RS"/>
          <w14:ligatures w14:val="none"/>
        </w:rPr>
      </w:pPr>
      <w:r>
        <w:rPr>
          <w:rFonts w:ascii="Times New Roman" w:eastAsia="Times New Roman" w:hAnsi="Times New Roman" w:cs="Times New Roman"/>
          <w:kern w:val="0"/>
          <w:lang w:val="sr-Cyrl-RS"/>
          <w14:ligatures w14:val="none"/>
        </w:rPr>
        <w:t xml:space="preserve"> </w:t>
      </w:r>
      <w:r w:rsidRPr="00620AC1">
        <w:rPr>
          <w:rFonts w:ascii="Times New Roman" w:eastAsia="Times New Roman" w:hAnsi="Times New Roman" w:cs="Times New Roman"/>
          <w:kern w:val="0"/>
          <w:lang w:val="sr-Cyrl-RS"/>
          <w14:ligatures w14:val="none"/>
        </w:rPr>
        <w:t>један претходно припремљен пакетић слаткиша.</w:t>
      </w:r>
    </w:p>
    <w:p w14:paraId="1B31DDB0" w14:textId="77777777" w:rsidR="00620AC1" w:rsidRPr="00620AC1" w:rsidRDefault="00620AC1" w:rsidP="00620AC1">
      <w:pPr>
        <w:tabs>
          <w:tab w:val="left" w:pos="180"/>
        </w:tabs>
        <w:autoSpaceDE w:val="0"/>
        <w:autoSpaceDN w:val="0"/>
        <w:adjustRightInd w:val="0"/>
        <w:spacing w:after="0" w:line="240" w:lineRule="auto"/>
        <w:ind w:right="173"/>
        <w:jc w:val="both"/>
        <w:rPr>
          <w:rFonts w:ascii="Times New Roman" w:eastAsia="Times New Roman" w:hAnsi="Times New Roman" w:cs="Times New Roman"/>
          <w:kern w:val="0"/>
          <w:lang w:val="sr-Cyrl-RS"/>
          <w14:ligatures w14:val="none"/>
        </w:rPr>
      </w:pPr>
    </w:p>
    <w:p w14:paraId="685EB1B2" w14:textId="77777777" w:rsidR="00620AC1" w:rsidRDefault="00620AC1" w:rsidP="00620AC1">
      <w:pPr>
        <w:tabs>
          <w:tab w:val="left" w:pos="180"/>
        </w:tabs>
        <w:autoSpaceDE w:val="0"/>
        <w:autoSpaceDN w:val="0"/>
        <w:adjustRightInd w:val="0"/>
        <w:spacing w:after="0" w:line="240" w:lineRule="auto"/>
        <w:ind w:left="180" w:right="173"/>
        <w:jc w:val="both"/>
        <w:rPr>
          <w:rFonts w:ascii="Times New Roman" w:eastAsia="Times New Roman" w:hAnsi="Times New Roman" w:cs="Times New Roman"/>
          <w:kern w:val="0"/>
          <w:lang w:val="sr-Cyrl-RS"/>
          <w14:ligatures w14:val="none"/>
        </w:rPr>
      </w:pPr>
      <w:r w:rsidRPr="00620AC1">
        <w:rPr>
          <w:rFonts w:ascii="Times New Roman" w:eastAsia="Times New Roman" w:hAnsi="Times New Roman" w:cs="Times New Roman"/>
          <w:kern w:val="0"/>
          <w:lang w:val="sr-Cyrl-RS"/>
          <w14:ligatures w14:val="none"/>
        </w:rPr>
        <w:t xml:space="preserve"> Оснивач Фондације је, такође, о свом трошку набавио и књиге, школски прибор и слаткише којих није било довољно како би осигурао да су сви пакетићи истог садржаја. </w:t>
      </w:r>
    </w:p>
    <w:p w14:paraId="3BFF6699" w14:textId="465C28DD" w:rsidR="00620AC1" w:rsidRPr="00620AC1" w:rsidRDefault="00620AC1" w:rsidP="00620AC1">
      <w:pPr>
        <w:tabs>
          <w:tab w:val="left" w:pos="180"/>
        </w:tabs>
        <w:autoSpaceDE w:val="0"/>
        <w:autoSpaceDN w:val="0"/>
        <w:adjustRightInd w:val="0"/>
        <w:spacing w:after="0" w:line="240" w:lineRule="auto"/>
        <w:ind w:left="180" w:right="173"/>
        <w:jc w:val="both"/>
        <w:rPr>
          <w:rFonts w:ascii="Times New Roman" w:eastAsia="Times New Roman" w:hAnsi="Times New Roman" w:cs="Times New Roman"/>
          <w:b/>
          <w:kern w:val="0"/>
          <w:lang w:val="en-GB"/>
          <w14:ligatures w14:val="none"/>
        </w:rPr>
      </w:pPr>
      <w:r>
        <w:rPr>
          <w:rFonts w:ascii="Times New Roman" w:eastAsia="Times New Roman" w:hAnsi="Times New Roman" w:cs="Times New Roman"/>
          <w:kern w:val="0"/>
          <w:lang w:val="sr-Cyrl-RS"/>
          <w14:ligatures w14:val="none"/>
        </w:rPr>
        <w:t xml:space="preserve">  </w:t>
      </w:r>
      <w:r w:rsidRPr="00620AC1">
        <w:rPr>
          <w:rFonts w:ascii="Times New Roman" w:eastAsia="Times New Roman" w:hAnsi="Times New Roman" w:cs="Times New Roman"/>
          <w:kern w:val="0"/>
          <w:lang w:val="sr-Cyrl-RS"/>
          <w14:ligatures w14:val="none"/>
        </w:rPr>
        <w:t>Додатно, дана 2</w:t>
      </w:r>
      <w:r w:rsidRPr="00620AC1">
        <w:rPr>
          <w:rFonts w:ascii="Times New Roman" w:eastAsia="Times New Roman" w:hAnsi="Times New Roman" w:cs="Times New Roman"/>
          <w:kern w:val="0"/>
          <w:lang w:val="en-US"/>
          <w14:ligatures w14:val="none"/>
        </w:rPr>
        <w:t>5</w:t>
      </w:r>
      <w:r w:rsidRPr="00620AC1">
        <w:rPr>
          <w:rFonts w:ascii="Times New Roman" w:eastAsia="Times New Roman" w:hAnsi="Times New Roman" w:cs="Times New Roman"/>
          <w:kern w:val="0"/>
          <w:lang w:val="sr-Cyrl-RS"/>
          <w14:ligatures w14:val="none"/>
        </w:rPr>
        <w:t>.12.2024. године Фондација је склопила уговор са правним лицем, примивши тиме донацију од 100.000 РСД која, услед завршетка пројекта није могла да се искористи у целости за потребе припреме пакетића, али ће, у договору са правним лицем, бити употребљена за следећи пројекат фондације.</w:t>
      </w:r>
    </w:p>
    <w:p w14:paraId="500FD4E5" w14:textId="56DFA759" w:rsidR="00620AC1" w:rsidRPr="00620AC1" w:rsidRDefault="00620AC1" w:rsidP="00620AC1">
      <w:pPr>
        <w:spacing w:before="100" w:beforeAutospacing="1" w:after="100" w:afterAutospacing="1" w:line="240" w:lineRule="auto"/>
        <w:ind w:left="180"/>
        <w:jc w:val="both"/>
        <w:rPr>
          <w:rFonts w:ascii="Times New Roman" w:eastAsia="Times New Roman" w:hAnsi="Times New Roman" w:cs="Times New Roman"/>
          <w:kern w:val="0"/>
          <w:lang w:val="sr-Cyrl-RS"/>
          <w14:ligatures w14:val="none"/>
        </w:rPr>
      </w:pPr>
      <w:r>
        <w:rPr>
          <w:rFonts w:ascii="Times New Roman" w:eastAsia="Times New Roman" w:hAnsi="Times New Roman" w:cs="Times New Roman"/>
          <w:i/>
          <w:iCs/>
          <w:kern w:val="0"/>
          <w:lang w:val="sr-Cyrl-RS"/>
          <w14:ligatures w14:val="none"/>
        </w:rPr>
        <w:t xml:space="preserve">     </w:t>
      </w:r>
      <w:r w:rsidRPr="00620AC1">
        <w:rPr>
          <w:rFonts w:ascii="Times New Roman" w:eastAsia="Times New Roman" w:hAnsi="Times New Roman" w:cs="Times New Roman"/>
          <w:i/>
          <w:iCs/>
          <w:kern w:val="0"/>
          <w:lang w:val="sr-Cyrl-RS"/>
          <w14:ligatures w14:val="none"/>
        </w:rPr>
        <w:t>Прилог 1:</w:t>
      </w:r>
      <w:r w:rsidRPr="00620AC1">
        <w:rPr>
          <w:rFonts w:ascii="Times New Roman" w:eastAsia="Times New Roman" w:hAnsi="Times New Roman" w:cs="Times New Roman"/>
          <w:kern w:val="0"/>
          <w:lang w:val="sr-Cyrl-RS"/>
          <w14:ligatures w14:val="none"/>
        </w:rPr>
        <w:t xml:space="preserve"> </w:t>
      </w:r>
      <w:hyperlink r:id="rId8" w:history="1">
        <w:r w:rsidRPr="00620AC1">
          <w:rPr>
            <w:rFonts w:ascii="Times New Roman" w:eastAsia="Times New Roman" w:hAnsi="Times New Roman" w:cs="Times New Roman"/>
            <w:color w:val="0000FF"/>
            <w:kern w:val="0"/>
            <w:u w:val="single"/>
            <w:lang w:val="sr-Cyrl-RS"/>
            <w14:ligatures w14:val="none"/>
          </w:rPr>
          <w:t>Банковни изводи са текућег рачуна Фондације за месец децембар 2024.</w:t>
        </w:r>
      </w:hyperlink>
    </w:p>
    <w:p w14:paraId="0A6742D1" w14:textId="77777777" w:rsidR="00620AC1" w:rsidRPr="00620AC1" w:rsidRDefault="00620AC1" w:rsidP="00620AC1">
      <w:pPr>
        <w:spacing w:before="100" w:beforeAutospacing="1" w:after="100" w:afterAutospacing="1" w:line="240" w:lineRule="auto"/>
        <w:ind w:left="180"/>
        <w:jc w:val="both"/>
        <w:rPr>
          <w:rFonts w:ascii="Times New Roman" w:eastAsia="Times New Roman" w:hAnsi="Times New Roman" w:cs="Times New Roman"/>
          <w:i/>
          <w:iCs/>
          <w:kern w:val="0"/>
          <w:lang w:val="sr-Cyrl-RS"/>
          <w14:ligatures w14:val="none"/>
        </w:rPr>
      </w:pPr>
      <w:r w:rsidRPr="00620AC1">
        <w:rPr>
          <w:rFonts w:ascii="Times New Roman" w:eastAsia="Times New Roman" w:hAnsi="Times New Roman" w:cs="Times New Roman"/>
          <w:i/>
          <w:iCs/>
          <w:kern w:val="0"/>
          <w:lang w:val="en-US"/>
          <w14:ligatures w14:val="none"/>
        </w:rPr>
        <w:t>*</w:t>
      </w:r>
      <w:r w:rsidRPr="00620AC1">
        <w:rPr>
          <w:rFonts w:ascii="Times New Roman" w:eastAsia="Times New Roman" w:hAnsi="Times New Roman" w:cs="Times New Roman"/>
          <w:i/>
          <w:iCs/>
          <w:kern w:val="0"/>
          <w:lang w:val="sr-Cyrl-RS"/>
          <w14:ligatures w14:val="none"/>
        </w:rPr>
        <w:t>Напомена: Зарад заштите података донатора, њихове адресе и бројеви текућих рачуна су прекрижени.</w:t>
      </w:r>
    </w:p>
    <w:p w14:paraId="367AF570" w14:textId="6D2A80C9" w:rsidR="00620AC1" w:rsidRPr="00620AC1" w:rsidRDefault="00620AC1" w:rsidP="00620AC1">
      <w:pPr>
        <w:spacing w:before="100" w:beforeAutospacing="1" w:after="100" w:afterAutospacing="1" w:line="240" w:lineRule="auto"/>
        <w:ind w:left="180"/>
        <w:jc w:val="both"/>
        <w:rPr>
          <w:rFonts w:ascii="Times New Roman" w:eastAsia="Times New Roman" w:hAnsi="Times New Roman" w:cs="Times New Roman"/>
          <w:kern w:val="0"/>
          <w:lang w:val="sr-Cyrl-RS"/>
          <w14:ligatures w14:val="none"/>
        </w:rPr>
      </w:pPr>
      <w:r>
        <w:rPr>
          <w:rFonts w:ascii="Times New Roman" w:eastAsia="Times New Roman" w:hAnsi="Times New Roman" w:cs="Times New Roman"/>
          <w:kern w:val="0"/>
          <w:lang w:val="sr-Cyrl-RS"/>
          <w14:ligatures w14:val="none"/>
        </w:rPr>
        <w:t xml:space="preserve">  </w:t>
      </w:r>
      <w:r w:rsidRPr="00620AC1">
        <w:rPr>
          <w:rFonts w:ascii="Times New Roman" w:eastAsia="Times New Roman" w:hAnsi="Times New Roman" w:cs="Times New Roman"/>
          <w:kern w:val="0"/>
          <w:lang w:val="sr-Cyrl-RS"/>
          <w14:ligatures w14:val="none"/>
        </w:rPr>
        <w:t>Новчана, као и материјална средства стечена за остваривање овог пројекта, у потпуности су искоришћена за реализацију пројекта и припрему пакетића.</w:t>
      </w:r>
    </w:p>
    <w:p w14:paraId="2626954B" w14:textId="48CAB077" w:rsidR="00620AC1" w:rsidRPr="00620AC1" w:rsidRDefault="00620AC1" w:rsidP="00620AC1">
      <w:pPr>
        <w:spacing w:before="100" w:beforeAutospacing="1" w:after="100" w:afterAutospacing="1" w:line="240" w:lineRule="auto"/>
        <w:ind w:left="180"/>
        <w:jc w:val="both"/>
        <w:rPr>
          <w:rFonts w:ascii="Times New Roman" w:eastAsia="Times New Roman" w:hAnsi="Times New Roman" w:cs="Times New Roman"/>
          <w:kern w:val="0"/>
          <w:lang w:val="sr-Cyrl-RS"/>
          <w14:ligatures w14:val="none"/>
        </w:rPr>
      </w:pPr>
      <w:r>
        <w:rPr>
          <w:rFonts w:ascii="Times New Roman" w:eastAsia="Times New Roman" w:hAnsi="Times New Roman" w:cs="Times New Roman"/>
          <w:i/>
          <w:iCs/>
          <w:kern w:val="0"/>
          <w:lang w:val="sr-Cyrl-RS"/>
          <w14:ligatures w14:val="none"/>
        </w:rPr>
        <w:t xml:space="preserve">     </w:t>
      </w:r>
      <w:r w:rsidRPr="00620AC1">
        <w:rPr>
          <w:rFonts w:ascii="Times New Roman" w:eastAsia="Times New Roman" w:hAnsi="Times New Roman" w:cs="Times New Roman"/>
          <w:i/>
          <w:iCs/>
          <w:kern w:val="0"/>
          <w:lang w:val="sr-Cyrl-RS"/>
          <w14:ligatures w14:val="none"/>
        </w:rPr>
        <w:t>Прилог 2:</w:t>
      </w:r>
      <w:r w:rsidRPr="00620AC1">
        <w:rPr>
          <w:rFonts w:ascii="Times New Roman" w:eastAsia="Times New Roman" w:hAnsi="Times New Roman" w:cs="Times New Roman"/>
          <w:kern w:val="0"/>
          <w:lang w:val="sr-Cyrl-RS"/>
          <w14:ligatures w14:val="none"/>
        </w:rPr>
        <w:t xml:space="preserve"> Фискални рачуни </w:t>
      </w:r>
      <w:hyperlink r:id="rId9" w:history="1">
        <w:r w:rsidRPr="00620AC1">
          <w:rPr>
            <w:rFonts w:ascii="Times New Roman" w:eastAsia="Times New Roman" w:hAnsi="Times New Roman" w:cs="Times New Roman"/>
            <w:color w:val="0000FF"/>
            <w:kern w:val="0"/>
            <w:u w:val="single"/>
            <w:lang w:val="sr-Cyrl-RS"/>
            <w14:ligatures w14:val="none"/>
          </w:rPr>
          <w:t>1</w:t>
        </w:r>
      </w:hyperlink>
      <w:r w:rsidRPr="00620AC1">
        <w:rPr>
          <w:rFonts w:ascii="Times New Roman" w:eastAsia="Times New Roman" w:hAnsi="Times New Roman" w:cs="Times New Roman"/>
          <w:kern w:val="0"/>
          <w:lang w:val="sr-Cyrl-RS"/>
          <w14:ligatures w14:val="none"/>
        </w:rPr>
        <w:t xml:space="preserve"> </w:t>
      </w:r>
      <w:hyperlink r:id="rId10" w:history="1">
        <w:r w:rsidRPr="00620AC1">
          <w:rPr>
            <w:rFonts w:ascii="Times New Roman" w:eastAsia="Times New Roman" w:hAnsi="Times New Roman" w:cs="Times New Roman"/>
            <w:color w:val="0000FF"/>
            <w:kern w:val="0"/>
            <w:u w:val="single"/>
            <w:lang w:val="sr-Cyrl-RS"/>
            <w14:ligatures w14:val="none"/>
          </w:rPr>
          <w:t>2</w:t>
        </w:r>
      </w:hyperlink>
      <w:r w:rsidRPr="00620AC1">
        <w:rPr>
          <w:rFonts w:ascii="Times New Roman" w:eastAsia="Times New Roman" w:hAnsi="Times New Roman" w:cs="Times New Roman"/>
          <w:kern w:val="0"/>
          <w:lang w:val="sr-Cyrl-RS"/>
          <w14:ligatures w14:val="none"/>
        </w:rPr>
        <w:t xml:space="preserve"> </w:t>
      </w:r>
      <w:hyperlink r:id="rId11" w:history="1">
        <w:r w:rsidRPr="00620AC1">
          <w:rPr>
            <w:rFonts w:ascii="Times New Roman" w:eastAsia="Times New Roman" w:hAnsi="Times New Roman" w:cs="Times New Roman"/>
            <w:color w:val="0000FF"/>
            <w:kern w:val="0"/>
            <w:u w:val="single"/>
            <w:lang w:val="sr-Cyrl-RS"/>
            <w14:ligatures w14:val="none"/>
          </w:rPr>
          <w:t>3</w:t>
        </w:r>
      </w:hyperlink>
      <w:r w:rsidRPr="00620AC1">
        <w:rPr>
          <w:rFonts w:ascii="Times New Roman" w:eastAsia="Times New Roman" w:hAnsi="Times New Roman" w:cs="Times New Roman"/>
          <w:kern w:val="0"/>
          <w:lang w:val="sr-Cyrl-RS"/>
          <w14:ligatures w14:val="none"/>
        </w:rPr>
        <w:t xml:space="preserve"> </w:t>
      </w:r>
      <w:hyperlink r:id="rId12" w:history="1">
        <w:r w:rsidRPr="00620AC1">
          <w:rPr>
            <w:rFonts w:ascii="Times New Roman" w:eastAsia="Times New Roman" w:hAnsi="Times New Roman" w:cs="Times New Roman"/>
            <w:color w:val="0000FF"/>
            <w:kern w:val="0"/>
            <w:u w:val="single"/>
            <w:lang w:val="sr-Cyrl-RS"/>
            <w14:ligatures w14:val="none"/>
          </w:rPr>
          <w:t>4</w:t>
        </w:r>
      </w:hyperlink>
      <w:r w:rsidRPr="00620AC1">
        <w:rPr>
          <w:rFonts w:ascii="Times New Roman" w:eastAsia="Times New Roman" w:hAnsi="Times New Roman" w:cs="Times New Roman"/>
          <w:kern w:val="0"/>
          <w:lang w:val="sr-Cyrl-RS"/>
          <w14:ligatures w14:val="none"/>
        </w:rPr>
        <w:t xml:space="preserve"> </w:t>
      </w:r>
      <w:hyperlink r:id="rId13" w:history="1">
        <w:r w:rsidRPr="00620AC1">
          <w:rPr>
            <w:rFonts w:ascii="Times New Roman" w:eastAsia="Times New Roman" w:hAnsi="Times New Roman" w:cs="Times New Roman"/>
            <w:color w:val="0000FF"/>
            <w:kern w:val="0"/>
            <w:u w:val="single"/>
            <w:lang w:val="sr-Cyrl-RS"/>
            <w14:ligatures w14:val="none"/>
          </w:rPr>
          <w:t>5</w:t>
        </w:r>
      </w:hyperlink>
      <w:r w:rsidRPr="00620AC1">
        <w:rPr>
          <w:rFonts w:ascii="Times New Roman" w:eastAsia="Times New Roman" w:hAnsi="Times New Roman" w:cs="Times New Roman"/>
          <w:kern w:val="0"/>
          <w:lang w:val="sr-Cyrl-RS"/>
          <w14:ligatures w14:val="none"/>
        </w:rPr>
        <w:t xml:space="preserve"> </w:t>
      </w:r>
    </w:p>
    <w:p w14:paraId="313A1C4A" w14:textId="4E844CFF" w:rsidR="00620AC1" w:rsidRDefault="00620AC1" w:rsidP="00620AC1">
      <w:pPr>
        <w:spacing w:before="100" w:beforeAutospacing="1" w:after="100" w:afterAutospacing="1" w:line="240" w:lineRule="auto"/>
        <w:ind w:left="180"/>
        <w:jc w:val="both"/>
        <w:rPr>
          <w:rFonts w:ascii="Times New Roman" w:eastAsia="Times New Roman" w:hAnsi="Times New Roman" w:cs="Times New Roman"/>
          <w:kern w:val="0"/>
          <w:lang w:val="sr-Cyrl-RS"/>
          <w14:ligatures w14:val="none"/>
        </w:rPr>
      </w:pPr>
      <w:r>
        <w:rPr>
          <w:rFonts w:ascii="Times New Roman" w:eastAsia="Times New Roman" w:hAnsi="Times New Roman" w:cs="Times New Roman"/>
          <w:i/>
          <w:iCs/>
          <w:kern w:val="0"/>
          <w:lang w:val="sr-Cyrl-RS"/>
          <w14:ligatures w14:val="none"/>
        </w:rPr>
        <w:t xml:space="preserve">    </w:t>
      </w:r>
      <w:r w:rsidRPr="00620AC1">
        <w:rPr>
          <w:rFonts w:ascii="Times New Roman" w:eastAsia="Times New Roman" w:hAnsi="Times New Roman" w:cs="Times New Roman"/>
          <w:i/>
          <w:iCs/>
          <w:kern w:val="0"/>
          <w:lang w:val="sr-Cyrl-RS"/>
          <w14:ligatures w14:val="none"/>
        </w:rPr>
        <w:t>Прилог 3:</w:t>
      </w:r>
      <w:r w:rsidRPr="00620AC1">
        <w:rPr>
          <w:rFonts w:ascii="Times New Roman" w:eastAsia="Times New Roman" w:hAnsi="Times New Roman" w:cs="Times New Roman"/>
          <w:kern w:val="0"/>
          <w:lang w:val="sr-Cyrl-RS"/>
          <w14:ligatures w14:val="none"/>
        </w:rPr>
        <w:t xml:space="preserve"> </w:t>
      </w:r>
      <w:hyperlink r:id="rId14" w:history="1">
        <w:r w:rsidRPr="00620AC1">
          <w:rPr>
            <w:rFonts w:ascii="Times New Roman" w:eastAsia="Times New Roman" w:hAnsi="Times New Roman" w:cs="Times New Roman"/>
            <w:color w:val="0000FF"/>
            <w:kern w:val="0"/>
            <w:u w:val="single"/>
            <w:lang w:val="sr-Cyrl-RS"/>
            <w14:ligatures w14:val="none"/>
          </w:rPr>
          <w:t>Потврде о пријему донација</w:t>
        </w:r>
      </w:hyperlink>
    </w:p>
    <w:p w14:paraId="6ED30CAD" w14:textId="77777777" w:rsidR="00515F42" w:rsidRPr="00620AC1" w:rsidRDefault="00515F42" w:rsidP="00620AC1">
      <w:pPr>
        <w:spacing w:before="100" w:beforeAutospacing="1" w:after="100" w:afterAutospacing="1" w:line="240" w:lineRule="auto"/>
        <w:ind w:left="180"/>
        <w:jc w:val="both"/>
        <w:rPr>
          <w:rFonts w:ascii="Times New Roman" w:eastAsia="Times New Roman" w:hAnsi="Times New Roman" w:cs="Times New Roman"/>
          <w:kern w:val="0"/>
          <w:lang w:val="sr-Cyrl-RS"/>
          <w14:ligatures w14:val="none"/>
        </w:rPr>
      </w:pPr>
    </w:p>
    <w:p w14:paraId="17492D71" w14:textId="77777777" w:rsidR="00515F42" w:rsidRPr="00515F42" w:rsidRDefault="00620AC1" w:rsidP="00620AC1">
      <w:pPr>
        <w:numPr>
          <w:ilvl w:val="0"/>
          <w:numId w:val="1"/>
        </w:numPr>
        <w:tabs>
          <w:tab w:val="clear" w:pos="360"/>
          <w:tab w:val="left" w:pos="180"/>
        </w:tabs>
        <w:autoSpaceDE w:val="0"/>
        <w:autoSpaceDN w:val="0"/>
        <w:adjustRightInd w:val="0"/>
        <w:spacing w:after="0" w:line="240" w:lineRule="auto"/>
        <w:ind w:left="180" w:right="173"/>
        <w:jc w:val="both"/>
        <w:rPr>
          <w:rFonts w:ascii="Times New Roman" w:eastAsia="Times New Roman" w:hAnsi="Times New Roman" w:cs="Times New Roman"/>
          <w:color w:val="000000"/>
          <w:kern w:val="0"/>
          <w:lang w:val="en-GB"/>
          <w14:ligatures w14:val="none"/>
        </w:rPr>
      </w:pPr>
      <w:r w:rsidRPr="00620AC1">
        <w:rPr>
          <w:rFonts w:ascii="Times New Roman" w:eastAsia="Times New Roman" w:hAnsi="Times New Roman" w:cs="Times New Roman"/>
          <w:b/>
          <w:kern w:val="0"/>
          <w:lang w:val="sr-Cyrl-RS"/>
          <w14:ligatures w14:val="none"/>
        </w:rPr>
        <w:t xml:space="preserve">Донације: </w:t>
      </w:r>
      <w:r w:rsidRPr="00620AC1">
        <w:rPr>
          <w:rFonts w:ascii="Times New Roman" w:eastAsia="Times New Roman" w:hAnsi="Times New Roman" w:cs="Times New Roman"/>
          <w:kern w:val="0"/>
          <w:lang w:val="en-GB"/>
          <w14:ligatures w14:val="none"/>
        </w:rPr>
        <w:t xml:space="preserve"> </w:t>
      </w:r>
      <w:r w:rsidRPr="00620AC1">
        <w:rPr>
          <w:rFonts w:ascii="Times New Roman" w:eastAsia="Times New Roman" w:hAnsi="Times New Roman" w:cs="Times New Roman"/>
          <w:kern w:val="0"/>
          <w:lang w:val="sr-Cyrl-RS"/>
          <w14:ligatures w14:val="none"/>
        </w:rPr>
        <w:t>Захваљујући прикупљеним средствима и сарадњи са Основном школом ,,Јеврем Обреновић'', Удружењем ,,Живимо заједно – Шабац'', Центром ,,Нанна'' Шабац и Основном школом ,,Стојан Новаковић'' донирано је</w:t>
      </w:r>
      <w:r w:rsidR="00515F42">
        <w:rPr>
          <w:rFonts w:ascii="Times New Roman" w:eastAsia="Times New Roman" w:hAnsi="Times New Roman" w:cs="Times New Roman"/>
          <w:kern w:val="0"/>
          <w:lang w:val="sr-Cyrl-RS"/>
          <w14:ligatures w14:val="none"/>
        </w:rPr>
        <w:t>:</w:t>
      </w:r>
    </w:p>
    <w:p w14:paraId="1C0F49AE" w14:textId="77777777" w:rsidR="00515F42" w:rsidRPr="00515F42" w:rsidRDefault="00515F42" w:rsidP="00515F42">
      <w:pPr>
        <w:tabs>
          <w:tab w:val="left" w:pos="180"/>
        </w:tabs>
        <w:autoSpaceDE w:val="0"/>
        <w:autoSpaceDN w:val="0"/>
        <w:adjustRightInd w:val="0"/>
        <w:spacing w:after="0" w:line="240" w:lineRule="auto"/>
        <w:ind w:left="180" w:right="173"/>
        <w:jc w:val="both"/>
        <w:rPr>
          <w:rFonts w:ascii="Times New Roman" w:eastAsia="Times New Roman" w:hAnsi="Times New Roman" w:cs="Times New Roman"/>
          <w:color w:val="000000"/>
          <w:kern w:val="0"/>
          <w:lang w:val="en-GB"/>
          <w14:ligatures w14:val="none"/>
        </w:rPr>
      </w:pPr>
    </w:p>
    <w:p w14:paraId="57CAAF09" w14:textId="77777777" w:rsidR="00515F42" w:rsidRPr="00515F42" w:rsidRDefault="00620AC1" w:rsidP="00515F42">
      <w:pPr>
        <w:pStyle w:val="ListParagraph"/>
        <w:numPr>
          <w:ilvl w:val="0"/>
          <w:numId w:val="3"/>
        </w:numPr>
        <w:tabs>
          <w:tab w:val="left" w:pos="180"/>
        </w:tabs>
        <w:autoSpaceDE w:val="0"/>
        <w:autoSpaceDN w:val="0"/>
        <w:adjustRightInd w:val="0"/>
        <w:spacing w:after="0" w:line="240" w:lineRule="auto"/>
        <w:ind w:right="173"/>
        <w:jc w:val="both"/>
        <w:rPr>
          <w:rFonts w:ascii="Times New Roman" w:eastAsia="Times New Roman" w:hAnsi="Times New Roman" w:cs="Times New Roman"/>
          <w:kern w:val="0"/>
          <w:lang w:val="sr-Cyrl-RS"/>
          <w14:ligatures w14:val="none"/>
        </w:rPr>
      </w:pPr>
      <w:r w:rsidRPr="00515F42">
        <w:rPr>
          <w:rFonts w:ascii="Times New Roman" w:eastAsia="Times New Roman" w:hAnsi="Times New Roman" w:cs="Times New Roman"/>
          <w:kern w:val="0"/>
          <w:lang w:val="sr-Cyrl-RS"/>
          <w14:ligatures w14:val="none"/>
        </w:rPr>
        <w:t>13 пакетића ученицима од 1. до 8. разреда Основне школе ,,Јеврем Обреновић'' дана 24.12.2024.,</w:t>
      </w:r>
    </w:p>
    <w:p w14:paraId="52B7AA0A" w14:textId="77777777" w:rsidR="00515F42" w:rsidRPr="00515F42" w:rsidRDefault="00620AC1" w:rsidP="00515F42">
      <w:pPr>
        <w:pStyle w:val="ListParagraph"/>
        <w:numPr>
          <w:ilvl w:val="0"/>
          <w:numId w:val="3"/>
        </w:numPr>
        <w:tabs>
          <w:tab w:val="left" w:pos="180"/>
        </w:tabs>
        <w:autoSpaceDE w:val="0"/>
        <w:autoSpaceDN w:val="0"/>
        <w:adjustRightInd w:val="0"/>
        <w:spacing w:after="0" w:line="240" w:lineRule="auto"/>
        <w:ind w:right="173"/>
        <w:jc w:val="both"/>
        <w:rPr>
          <w:rFonts w:ascii="Times New Roman" w:eastAsia="Times New Roman" w:hAnsi="Times New Roman" w:cs="Times New Roman"/>
          <w:kern w:val="0"/>
          <w:lang w:val="sr-Cyrl-RS"/>
          <w14:ligatures w14:val="none"/>
        </w:rPr>
      </w:pPr>
      <w:r w:rsidRPr="00515F42">
        <w:rPr>
          <w:rFonts w:ascii="Times New Roman" w:eastAsia="Times New Roman" w:hAnsi="Times New Roman" w:cs="Times New Roman"/>
          <w:kern w:val="0"/>
          <w:lang w:val="sr-Cyrl-RS"/>
          <w14:ligatures w14:val="none"/>
        </w:rPr>
        <w:t>15 пакетића малишанима у Удружењу ,,Живимо заједно – Шабац'' дана 28.12.2024.,</w:t>
      </w:r>
    </w:p>
    <w:p w14:paraId="7A761AE5" w14:textId="77777777" w:rsidR="00515F42" w:rsidRPr="00515F42" w:rsidRDefault="00620AC1" w:rsidP="00515F42">
      <w:pPr>
        <w:pStyle w:val="ListParagraph"/>
        <w:numPr>
          <w:ilvl w:val="0"/>
          <w:numId w:val="3"/>
        </w:numPr>
        <w:tabs>
          <w:tab w:val="left" w:pos="180"/>
        </w:tabs>
        <w:autoSpaceDE w:val="0"/>
        <w:autoSpaceDN w:val="0"/>
        <w:adjustRightInd w:val="0"/>
        <w:spacing w:after="0" w:line="240" w:lineRule="auto"/>
        <w:ind w:right="173"/>
        <w:jc w:val="both"/>
        <w:rPr>
          <w:rFonts w:ascii="Times New Roman" w:eastAsia="Times New Roman" w:hAnsi="Times New Roman" w:cs="Times New Roman"/>
          <w:kern w:val="0"/>
          <w:lang w:val="sr-Cyrl-RS"/>
          <w14:ligatures w14:val="none"/>
        </w:rPr>
      </w:pPr>
      <w:r w:rsidRPr="00515F42">
        <w:rPr>
          <w:rFonts w:ascii="Times New Roman" w:eastAsia="Times New Roman" w:hAnsi="Times New Roman" w:cs="Times New Roman"/>
          <w:kern w:val="0"/>
          <w:lang w:val="sr-Cyrl-RS"/>
          <w14:ligatures w14:val="none"/>
        </w:rPr>
        <w:t>1 пакетић едукативних друштвених игара ученику Основне школе ,,Стојан Новаковић'' дана 24.12.2024.</w:t>
      </w:r>
    </w:p>
    <w:p w14:paraId="6B9EDC0A" w14:textId="49EC956C" w:rsidR="00515F42" w:rsidRPr="00515F42" w:rsidRDefault="00620AC1" w:rsidP="00515F42">
      <w:pPr>
        <w:pStyle w:val="ListParagraph"/>
        <w:numPr>
          <w:ilvl w:val="0"/>
          <w:numId w:val="3"/>
        </w:numPr>
        <w:tabs>
          <w:tab w:val="left" w:pos="180"/>
        </w:tabs>
        <w:autoSpaceDE w:val="0"/>
        <w:autoSpaceDN w:val="0"/>
        <w:adjustRightInd w:val="0"/>
        <w:spacing w:after="0" w:line="240" w:lineRule="auto"/>
        <w:ind w:right="173"/>
        <w:jc w:val="both"/>
        <w:rPr>
          <w:rFonts w:ascii="Times New Roman" w:eastAsia="Times New Roman" w:hAnsi="Times New Roman" w:cs="Times New Roman"/>
          <w:kern w:val="0"/>
          <w:lang w:val="sr-Cyrl-RS"/>
          <w14:ligatures w14:val="none"/>
        </w:rPr>
      </w:pPr>
      <w:r w:rsidRPr="00515F42">
        <w:rPr>
          <w:rFonts w:ascii="Times New Roman" w:eastAsia="Times New Roman" w:hAnsi="Times New Roman" w:cs="Times New Roman"/>
          <w:kern w:val="0"/>
          <w:lang w:val="sr-Cyrl-RS"/>
          <w14:ligatures w14:val="none"/>
        </w:rPr>
        <w:lastRenderedPageBreak/>
        <w:t>5 великих пакета половне одеће, играчака, и књига осморо деце чије су куће изгореле у пожару само неколико недеља раније дана 2</w:t>
      </w:r>
      <w:r w:rsidR="00515F42" w:rsidRPr="00515F42">
        <w:rPr>
          <w:rFonts w:ascii="Times New Roman" w:eastAsia="Times New Roman" w:hAnsi="Times New Roman" w:cs="Times New Roman"/>
          <w:kern w:val="0"/>
          <w:lang w:val="sr-Cyrl-RS"/>
          <w14:ligatures w14:val="none"/>
        </w:rPr>
        <w:t>4</w:t>
      </w:r>
      <w:r w:rsidRPr="00515F42">
        <w:rPr>
          <w:rFonts w:ascii="Times New Roman" w:eastAsia="Times New Roman" w:hAnsi="Times New Roman" w:cs="Times New Roman"/>
          <w:kern w:val="0"/>
          <w:lang w:val="sr-Cyrl-RS"/>
          <w14:ligatures w14:val="none"/>
        </w:rPr>
        <w:t>.12.2024.</w:t>
      </w:r>
      <w:r w:rsidR="00515F42">
        <w:rPr>
          <w:rFonts w:ascii="Times New Roman" w:eastAsia="Times New Roman" w:hAnsi="Times New Roman" w:cs="Times New Roman"/>
          <w:kern w:val="0"/>
          <w:lang w:val="sr-Cyrl-RS"/>
          <w14:ligatures w14:val="none"/>
        </w:rPr>
        <w:t xml:space="preserve"> у Основној школи ,,Стојан Новаковић'' и </w:t>
      </w:r>
    </w:p>
    <w:p w14:paraId="1D5C05A5" w14:textId="2620D0A4" w:rsidR="00620AC1" w:rsidRPr="00515F42" w:rsidRDefault="00620AC1" w:rsidP="00515F42">
      <w:pPr>
        <w:pStyle w:val="ListParagraph"/>
        <w:numPr>
          <w:ilvl w:val="0"/>
          <w:numId w:val="3"/>
        </w:numPr>
        <w:tabs>
          <w:tab w:val="left" w:pos="180"/>
        </w:tabs>
        <w:autoSpaceDE w:val="0"/>
        <w:autoSpaceDN w:val="0"/>
        <w:adjustRightInd w:val="0"/>
        <w:spacing w:after="0" w:line="240" w:lineRule="auto"/>
        <w:ind w:right="173"/>
        <w:jc w:val="both"/>
        <w:rPr>
          <w:rFonts w:ascii="Times New Roman" w:eastAsia="Times New Roman" w:hAnsi="Times New Roman" w:cs="Times New Roman"/>
          <w:color w:val="000000"/>
          <w:kern w:val="0"/>
          <w:lang w:val="en-GB"/>
          <w14:ligatures w14:val="none"/>
        </w:rPr>
      </w:pPr>
      <w:r w:rsidRPr="00515F42">
        <w:rPr>
          <w:rFonts w:ascii="Times New Roman" w:eastAsia="Times New Roman" w:hAnsi="Times New Roman" w:cs="Times New Roman"/>
          <w:kern w:val="0"/>
          <w:lang w:val="sr-Cyrl-RS"/>
          <w14:ligatures w14:val="none"/>
        </w:rPr>
        <w:t xml:space="preserve">3 пакета половних књига која су уручена Центру ,,Нанна'' дана 23.12.2024. ради реализације њихове празничне акције за децу у енклавама. </w:t>
      </w:r>
    </w:p>
    <w:p w14:paraId="6E515EB5" w14:textId="77777777" w:rsidR="00620AC1" w:rsidRDefault="00620AC1" w:rsidP="00620AC1">
      <w:pPr>
        <w:spacing w:after="0" w:line="240" w:lineRule="auto"/>
        <w:rPr>
          <w:rFonts w:ascii="Times New Roman" w:eastAsia="Times New Roman" w:hAnsi="Times New Roman" w:cs="Times New Roman"/>
          <w:kern w:val="0"/>
          <w:lang w:val="sr-Cyrl-RS"/>
          <w14:ligatures w14:val="none"/>
        </w:rPr>
      </w:pPr>
    </w:p>
    <w:p w14:paraId="763A8AAC" w14:textId="77777777" w:rsidR="00515F42" w:rsidRPr="00620AC1" w:rsidRDefault="00515F42" w:rsidP="00620AC1">
      <w:pPr>
        <w:spacing w:after="0" w:line="240" w:lineRule="auto"/>
        <w:rPr>
          <w:rFonts w:ascii="Times New Roman" w:eastAsia="Times New Roman" w:hAnsi="Times New Roman" w:cs="Times New Roman"/>
          <w:kern w:val="0"/>
          <w:lang w:val="sr-Cyrl-RS"/>
          <w14:ligatures w14:val="none"/>
        </w:rPr>
      </w:pPr>
    </w:p>
    <w:p w14:paraId="42AB48CE" w14:textId="1065AEE4" w:rsidR="00620AC1" w:rsidRPr="00620AC1" w:rsidRDefault="00620AC1" w:rsidP="00620AC1">
      <w:pPr>
        <w:numPr>
          <w:ilvl w:val="0"/>
          <w:numId w:val="1"/>
        </w:numPr>
        <w:tabs>
          <w:tab w:val="clear" w:pos="360"/>
          <w:tab w:val="left" w:pos="180"/>
        </w:tabs>
        <w:autoSpaceDE w:val="0"/>
        <w:autoSpaceDN w:val="0"/>
        <w:adjustRightInd w:val="0"/>
        <w:spacing w:after="0" w:line="240" w:lineRule="auto"/>
        <w:ind w:left="180" w:right="173"/>
        <w:jc w:val="both"/>
        <w:rPr>
          <w:rFonts w:ascii="Times New Roman" w:eastAsia="Times New Roman" w:hAnsi="Times New Roman" w:cs="Times New Roman"/>
          <w:color w:val="000000"/>
          <w:kern w:val="0"/>
          <w:lang w:val="en-GB"/>
          <w14:ligatures w14:val="none"/>
        </w:rPr>
      </w:pPr>
      <w:r w:rsidRPr="00620AC1">
        <w:rPr>
          <w:rFonts w:ascii="Times New Roman" w:eastAsia="Times New Roman" w:hAnsi="Times New Roman" w:cs="Times New Roman"/>
          <w:b/>
          <w:kern w:val="0"/>
          <w:lang w:val="sr-Cyrl-RS"/>
          <w14:ligatures w14:val="none"/>
        </w:rPr>
        <w:t>Остваривање циљева Фондације дефинисаних Актом о оснивању и Статутом:</w:t>
      </w:r>
      <w:r w:rsidRPr="00620AC1">
        <w:rPr>
          <w:rFonts w:ascii="Times New Roman" w:eastAsia="Times New Roman" w:hAnsi="Times New Roman" w:cs="Times New Roman"/>
          <w:kern w:val="0"/>
          <w:lang w:val="en"/>
          <w14:ligatures w14:val="none"/>
        </w:rPr>
        <w:t xml:space="preserve"> </w:t>
      </w:r>
      <w:r w:rsidRPr="00620AC1">
        <w:rPr>
          <w:rFonts w:ascii="Times New Roman" w:eastAsia="Times New Roman" w:hAnsi="Times New Roman" w:cs="Times New Roman"/>
          <w:kern w:val="0"/>
          <w:lang w:val="sr-Cyrl-RS"/>
          <w14:ligatures w14:val="none"/>
        </w:rPr>
        <w:t xml:space="preserve">овим пројектом директно су остварени циљеви фондације </w:t>
      </w:r>
      <w:r w:rsidR="00515F42">
        <w:rPr>
          <w:rFonts w:ascii="Times New Roman" w:eastAsia="Times New Roman" w:hAnsi="Times New Roman" w:cs="Times New Roman"/>
          <w:kern w:val="0"/>
          <w:lang w:val="sr-Cyrl-RS"/>
          <w14:ligatures w14:val="none"/>
        </w:rPr>
        <w:t xml:space="preserve">(1) </w:t>
      </w:r>
      <w:r w:rsidRPr="00620AC1">
        <w:rPr>
          <w:rFonts w:ascii="Times New Roman" w:eastAsia="Times New Roman" w:hAnsi="Times New Roman" w:cs="Times New Roman"/>
          <w:kern w:val="0"/>
          <w:lang w:val="sr-Cyrl-RS"/>
          <w14:ligatures w14:val="none"/>
        </w:rPr>
        <w:t>промовисање хуманитарних активности и</w:t>
      </w:r>
      <w:r w:rsidR="00515F42">
        <w:rPr>
          <w:rFonts w:ascii="Times New Roman" w:eastAsia="Times New Roman" w:hAnsi="Times New Roman" w:cs="Times New Roman"/>
          <w:kern w:val="0"/>
          <w:lang w:val="sr-Cyrl-RS"/>
          <w14:ligatures w14:val="none"/>
        </w:rPr>
        <w:t xml:space="preserve"> (2)</w:t>
      </w:r>
      <w:r w:rsidRPr="00620AC1">
        <w:rPr>
          <w:rFonts w:ascii="Times New Roman" w:eastAsia="Times New Roman" w:hAnsi="Times New Roman" w:cs="Times New Roman"/>
          <w:kern w:val="0"/>
          <w:lang w:val="sr-Cyrl-RS"/>
          <w14:ligatures w14:val="none"/>
        </w:rPr>
        <w:t xml:space="preserve"> брига о деци и младима. Због едукативног садржаја пакетића у виду књига и едукативних друштвених игара и школског прибора донираног малишанима сматрамо да је непосредно утицано и на </w:t>
      </w:r>
      <w:r w:rsidR="00515F42">
        <w:rPr>
          <w:rFonts w:ascii="Times New Roman" w:eastAsia="Times New Roman" w:hAnsi="Times New Roman" w:cs="Times New Roman"/>
          <w:kern w:val="0"/>
          <w:lang w:val="sr-Cyrl-RS"/>
          <w14:ligatures w14:val="none"/>
        </w:rPr>
        <w:t xml:space="preserve">(3) </w:t>
      </w:r>
      <w:r w:rsidRPr="00620AC1">
        <w:rPr>
          <w:rFonts w:ascii="Times New Roman" w:eastAsia="Times New Roman" w:hAnsi="Times New Roman" w:cs="Times New Roman"/>
          <w:kern w:val="0"/>
          <w:lang w:val="sr-Cyrl-RS"/>
          <w14:ligatures w14:val="none"/>
        </w:rPr>
        <w:t>промовисање науке и образовања, док је одабир картонског паковања пакетића утицао и на</w:t>
      </w:r>
      <w:r w:rsidR="00515F42">
        <w:rPr>
          <w:rFonts w:ascii="Times New Roman" w:eastAsia="Times New Roman" w:hAnsi="Times New Roman" w:cs="Times New Roman"/>
          <w:kern w:val="0"/>
          <w:lang w:val="sr-Cyrl-RS"/>
          <w14:ligatures w14:val="none"/>
        </w:rPr>
        <w:t xml:space="preserve"> (4)</w:t>
      </w:r>
      <w:r w:rsidRPr="00620AC1">
        <w:rPr>
          <w:rFonts w:ascii="Times New Roman" w:eastAsia="Times New Roman" w:hAnsi="Times New Roman" w:cs="Times New Roman"/>
          <w:kern w:val="0"/>
          <w:lang w:val="sr-Cyrl-RS"/>
          <w14:ligatures w14:val="none"/>
        </w:rPr>
        <w:t xml:space="preserve"> промовисање одрживог развоја. </w:t>
      </w:r>
    </w:p>
    <w:p w14:paraId="4014D4D6" w14:textId="77777777" w:rsidR="00620AC1" w:rsidRDefault="00620AC1" w:rsidP="00620AC1">
      <w:pPr>
        <w:spacing w:after="0" w:line="240" w:lineRule="auto"/>
        <w:ind w:left="708"/>
        <w:rPr>
          <w:rFonts w:ascii="Times New Roman" w:eastAsia="Times New Roman" w:hAnsi="Times New Roman" w:cs="Times New Roman"/>
          <w:color w:val="000000"/>
          <w:kern w:val="0"/>
          <w:lang w:val="sr-Cyrl-RS"/>
          <w14:ligatures w14:val="none"/>
        </w:rPr>
      </w:pPr>
    </w:p>
    <w:p w14:paraId="3CAA2BFA" w14:textId="77777777" w:rsidR="00515F42" w:rsidRPr="00620AC1" w:rsidRDefault="00515F42" w:rsidP="00620AC1">
      <w:pPr>
        <w:spacing w:after="0" w:line="240" w:lineRule="auto"/>
        <w:ind w:left="708"/>
        <w:rPr>
          <w:rFonts w:ascii="Times New Roman" w:eastAsia="Times New Roman" w:hAnsi="Times New Roman" w:cs="Times New Roman"/>
          <w:color w:val="000000"/>
          <w:kern w:val="0"/>
          <w:lang w:val="sr-Cyrl-RS"/>
          <w14:ligatures w14:val="none"/>
        </w:rPr>
      </w:pPr>
    </w:p>
    <w:p w14:paraId="7A35F2F3" w14:textId="77777777" w:rsidR="00620AC1" w:rsidRPr="00620AC1" w:rsidRDefault="00620AC1" w:rsidP="00620AC1">
      <w:pPr>
        <w:numPr>
          <w:ilvl w:val="0"/>
          <w:numId w:val="1"/>
        </w:numPr>
        <w:tabs>
          <w:tab w:val="clear" w:pos="360"/>
          <w:tab w:val="left" w:pos="180"/>
        </w:tabs>
        <w:autoSpaceDE w:val="0"/>
        <w:autoSpaceDN w:val="0"/>
        <w:adjustRightInd w:val="0"/>
        <w:spacing w:after="0" w:line="240" w:lineRule="auto"/>
        <w:ind w:left="180" w:right="173"/>
        <w:jc w:val="both"/>
        <w:rPr>
          <w:rFonts w:ascii="Times New Roman" w:eastAsia="Times New Roman" w:hAnsi="Times New Roman" w:cs="Times New Roman"/>
          <w:color w:val="000000"/>
          <w:kern w:val="0"/>
          <w:lang w:val="en-GB"/>
          <w14:ligatures w14:val="none"/>
        </w:rPr>
      </w:pPr>
      <w:proofErr w:type="spellStart"/>
      <w:r w:rsidRPr="00620AC1">
        <w:rPr>
          <w:rFonts w:ascii="Times New Roman" w:eastAsia="Times New Roman" w:hAnsi="Times New Roman" w:cs="Times New Roman"/>
          <w:color w:val="000000"/>
          <w:kern w:val="0"/>
          <w:lang w:val="en-GB"/>
          <w14:ligatures w14:val="none"/>
        </w:rPr>
        <w:t>Табела</w:t>
      </w:r>
      <w:proofErr w:type="spellEnd"/>
      <w:r w:rsidRPr="00620AC1">
        <w:rPr>
          <w:rFonts w:ascii="Times New Roman" w:eastAsia="Times New Roman" w:hAnsi="Times New Roman" w:cs="Times New Roman"/>
          <w:color w:val="000000"/>
          <w:kern w:val="0"/>
          <w:lang w:val="en-GB"/>
          <w14:ligatures w14:val="none"/>
        </w:rPr>
        <w:t xml:space="preserve"> </w:t>
      </w:r>
      <w:proofErr w:type="spellStart"/>
      <w:r w:rsidRPr="00620AC1">
        <w:rPr>
          <w:rFonts w:ascii="Times New Roman" w:eastAsia="Times New Roman" w:hAnsi="Times New Roman" w:cs="Times New Roman"/>
          <w:color w:val="000000"/>
          <w:kern w:val="0"/>
          <w:lang w:val="en-GB"/>
          <w14:ligatures w14:val="none"/>
        </w:rPr>
        <w:t>испод</w:t>
      </w:r>
      <w:proofErr w:type="spellEnd"/>
      <w:r w:rsidRPr="00620AC1">
        <w:rPr>
          <w:rFonts w:ascii="Times New Roman" w:eastAsia="Times New Roman" w:hAnsi="Times New Roman" w:cs="Times New Roman"/>
          <w:color w:val="000000"/>
          <w:kern w:val="0"/>
          <w:lang w:val="en-GB"/>
          <w14:ligatures w14:val="none"/>
        </w:rPr>
        <w:t xml:space="preserve"> </w:t>
      </w:r>
      <w:proofErr w:type="spellStart"/>
      <w:r w:rsidRPr="00620AC1">
        <w:rPr>
          <w:rFonts w:ascii="Times New Roman" w:eastAsia="Times New Roman" w:hAnsi="Times New Roman" w:cs="Times New Roman"/>
          <w:color w:val="000000"/>
          <w:kern w:val="0"/>
          <w:lang w:val="en-GB"/>
          <w14:ligatures w14:val="none"/>
        </w:rPr>
        <w:t>сумира</w:t>
      </w:r>
      <w:proofErr w:type="spellEnd"/>
      <w:r w:rsidRPr="00620AC1">
        <w:rPr>
          <w:rFonts w:ascii="Times New Roman" w:eastAsia="Times New Roman" w:hAnsi="Times New Roman" w:cs="Times New Roman"/>
          <w:color w:val="000000"/>
          <w:kern w:val="0"/>
          <w:lang w:val="en-GB"/>
          <w14:ligatures w14:val="none"/>
        </w:rPr>
        <w:t xml:space="preserve"> </w:t>
      </w:r>
      <w:proofErr w:type="spellStart"/>
      <w:r w:rsidRPr="00620AC1">
        <w:rPr>
          <w:rFonts w:ascii="Times New Roman" w:eastAsia="Times New Roman" w:hAnsi="Times New Roman" w:cs="Times New Roman"/>
          <w:color w:val="000000"/>
          <w:kern w:val="0"/>
          <w:lang w:val="en-GB"/>
          <w14:ligatures w14:val="none"/>
        </w:rPr>
        <w:t>позитивне</w:t>
      </w:r>
      <w:proofErr w:type="spellEnd"/>
      <w:r w:rsidRPr="00620AC1">
        <w:rPr>
          <w:rFonts w:ascii="Times New Roman" w:eastAsia="Times New Roman" w:hAnsi="Times New Roman" w:cs="Times New Roman"/>
          <w:color w:val="000000"/>
          <w:kern w:val="0"/>
          <w:lang w:val="en-GB"/>
          <w14:ligatures w14:val="none"/>
        </w:rPr>
        <w:t xml:space="preserve"> и </w:t>
      </w:r>
      <w:proofErr w:type="spellStart"/>
      <w:r w:rsidRPr="00620AC1">
        <w:rPr>
          <w:rFonts w:ascii="Times New Roman" w:eastAsia="Times New Roman" w:hAnsi="Times New Roman" w:cs="Times New Roman"/>
          <w:color w:val="000000"/>
          <w:kern w:val="0"/>
          <w:lang w:val="en-GB"/>
          <w14:ligatures w14:val="none"/>
        </w:rPr>
        <w:t>негативне</w:t>
      </w:r>
      <w:proofErr w:type="spellEnd"/>
      <w:r w:rsidRPr="00620AC1">
        <w:rPr>
          <w:rFonts w:ascii="Times New Roman" w:eastAsia="Times New Roman" w:hAnsi="Times New Roman" w:cs="Times New Roman"/>
          <w:color w:val="000000"/>
          <w:kern w:val="0"/>
          <w:lang w:val="en-GB"/>
          <w14:ligatures w14:val="none"/>
        </w:rPr>
        <w:t xml:space="preserve"> </w:t>
      </w:r>
      <w:proofErr w:type="spellStart"/>
      <w:r w:rsidRPr="00620AC1">
        <w:rPr>
          <w:rFonts w:ascii="Times New Roman" w:eastAsia="Times New Roman" w:hAnsi="Times New Roman" w:cs="Times New Roman"/>
          <w:color w:val="000000"/>
          <w:kern w:val="0"/>
          <w:lang w:val="en-GB"/>
          <w14:ligatures w14:val="none"/>
        </w:rPr>
        <w:t>аспекте</w:t>
      </w:r>
      <w:proofErr w:type="spellEnd"/>
      <w:r w:rsidRPr="00620AC1">
        <w:rPr>
          <w:rFonts w:ascii="Times New Roman" w:eastAsia="Times New Roman" w:hAnsi="Times New Roman" w:cs="Times New Roman"/>
          <w:color w:val="000000"/>
          <w:kern w:val="0"/>
          <w:lang w:val="en-GB"/>
          <w14:ligatures w14:val="none"/>
        </w:rPr>
        <w:t xml:space="preserve"> </w:t>
      </w:r>
      <w:proofErr w:type="spellStart"/>
      <w:r w:rsidRPr="00620AC1">
        <w:rPr>
          <w:rFonts w:ascii="Times New Roman" w:eastAsia="Times New Roman" w:hAnsi="Times New Roman" w:cs="Times New Roman"/>
          <w:color w:val="000000"/>
          <w:kern w:val="0"/>
          <w:lang w:val="en-GB"/>
          <w14:ligatures w14:val="none"/>
        </w:rPr>
        <w:t>овог</w:t>
      </w:r>
      <w:proofErr w:type="spellEnd"/>
      <w:r w:rsidRPr="00620AC1">
        <w:rPr>
          <w:rFonts w:ascii="Times New Roman" w:eastAsia="Times New Roman" w:hAnsi="Times New Roman" w:cs="Times New Roman"/>
          <w:color w:val="000000"/>
          <w:kern w:val="0"/>
          <w:lang w:val="en-GB"/>
          <w14:ligatures w14:val="none"/>
        </w:rPr>
        <w:t xml:space="preserve"> </w:t>
      </w:r>
      <w:proofErr w:type="spellStart"/>
      <w:r w:rsidRPr="00620AC1">
        <w:rPr>
          <w:rFonts w:ascii="Times New Roman" w:eastAsia="Times New Roman" w:hAnsi="Times New Roman" w:cs="Times New Roman"/>
          <w:color w:val="000000"/>
          <w:kern w:val="0"/>
          <w:lang w:val="en-GB"/>
          <w14:ligatures w14:val="none"/>
        </w:rPr>
        <w:t>пројекта</w:t>
      </w:r>
      <w:proofErr w:type="spellEnd"/>
      <w:r w:rsidRPr="00620AC1">
        <w:rPr>
          <w:rFonts w:ascii="Times New Roman" w:eastAsia="Times New Roman" w:hAnsi="Times New Roman" w:cs="Times New Roman"/>
          <w:color w:val="000000"/>
          <w:kern w:val="0"/>
          <w:lang w:val="en-GB"/>
          <w14:ligatures w14:val="none"/>
        </w:rPr>
        <w:t xml:space="preserve"> и </w:t>
      </w:r>
      <w:proofErr w:type="spellStart"/>
      <w:r w:rsidRPr="00620AC1">
        <w:rPr>
          <w:rFonts w:ascii="Times New Roman" w:eastAsia="Times New Roman" w:hAnsi="Times New Roman" w:cs="Times New Roman"/>
          <w:color w:val="000000"/>
          <w:kern w:val="0"/>
          <w:lang w:val="en-GB"/>
          <w14:ligatures w14:val="none"/>
        </w:rPr>
        <w:t>идентификује</w:t>
      </w:r>
      <w:proofErr w:type="spellEnd"/>
      <w:r w:rsidRPr="00620AC1">
        <w:rPr>
          <w:rFonts w:ascii="Times New Roman" w:eastAsia="Times New Roman" w:hAnsi="Times New Roman" w:cs="Times New Roman"/>
          <w:color w:val="000000"/>
          <w:kern w:val="0"/>
          <w:lang w:val="en-GB"/>
          <w14:ligatures w14:val="none"/>
        </w:rPr>
        <w:t xml:space="preserve"> </w:t>
      </w:r>
      <w:proofErr w:type="spellStart"/>
      <w:r w:rsidRPr="00620AC1">
        <w:rPr>
          <w:rFonts w:ascii="Times New Roman" w:eastAsia="Times New Roman" w:hAnsi="Times New Roman" w:cs="Times New Roman"/>
          <w:color w:val="000000"/>
          <w:kern w:val="0"/>
          <w:lang w:val="en-GB"/>
          <w14:ligatures w14:val="none"/>
        </w:rPr>
        <w:t>начине</w:t>
      </w:r>
      <w:proofErr w:type="spellEnd"/>
      <w:r w:rsidRPr="00620AC1">
        <w:rPr>
          <w:rFonts w:ascii="Times New Roman" w:eastAsia="Times New Roman" w:hAnsi="Times New Roman" w:cs="Times New Roman"/>
          <w:color w:val="000000"/>
          <w:kern w:val="0"/>
          <w:lang w:val="en-GB"/>
          <w14:ligatures w14:val="none"/>
        </w:rPr>
        <w:t xml:space="preserve"> </w:t>
      </w:r>
      <w:proofErr w:type="spellStart"/>
      <w:r w:rsidRPr="00620AC1">
        <w:rPr>
          <w:rFonts w:ascii="Times New Roman" w:eastAsia="Times New Roman" w:hAnsi="Times New Roman" w:cs="Times New Roman"/>
          <w:color w:val="000000"/>
          <w:kern w:val="0"/>
          <w:lang w:val="en-GB"/>
          <w14:ligatures w14:val="none"/>
        </w:rPr>
        <w:t>за</w:t>
      </w:r>
      <w:proofErr w:type="spellEnd"/>
      <w:r w:rsidRPr="00620AC1">
        <w:rPr>
          <w:rFonts w:ascii="Times New Roman" w:eastAsia="Times New Roman" w:hAnsi="Times New Roman" w:cs="Times New Roman"/>
          <w:color w:val="000000"/>
          <w:kern w:val="0"/>
          <w:lang w:val="en-GB"/>
          <w14:ligatures w14:val="none"/>
        </w:rPr>
        <w:t xml:space="preserve"> </w:t>
      </w:r>
      <w:proofErr w:type="spellStart"/>
      <w:r w:rsidRPr="00620AC1">
        <w:rPr>
          <w:rFonts w:ascii="Times New Roman" w:eastAsia="Times New Roman" w:hAnsi="Times New Roman" w:cs="Times New Roman"/>
          <w:color w:val="000000"/>
          <w:kern w:val="0"/>
          <w:lang w:val="en-GB"/>
          <w14:ligatures w14:val="none"/>
        </w:rPr>
        <w:t>њихово</w:t>
      </w:r>
      <w:proofErr w:type="spellEnd"/>
      <w:r w:rsidRPr="00620AC1">
        <w:rPr>
          <w:rFonts w:ascii="Times New Roman" w:eastAsia="Times New Roman" w:hAnsi="Times New Roman" w:cs="Times New Roman"/>
          <w:color w:val="000000"/>
          <w:kern w:val="0"/>
          <w:lang w:val="en-GB"/>
          <w14:ligatures w14:val="none"/>
        </w:rPr>
        <w:t xml:space="preserve"> </w:t>
      </w:r>
      <w:proofErr w:type="spellStart"/>
      <w:r w:rsidRPr="00620AC1">
        <w:rPr>
          <w:rFonts w:ascii="Times New Roman" w:eastAsia="Times New Roman" w:hAnsi="Times New Roman" w:cs="Times New Roman"/>
          <w:color w:val="000000"/>
          <w:kern w:val="0"/>
          <w:lang w:val="en-GB"/>
          <w14:ligatures w14:val="none"/>
        </w:rPr>
        <w:t>побољшање</w:t>
      </w:r>
      <w:proofErr w:type="spellEnd"/>
      <w:r w:rsidRPr="00620AC1">
        <w:rPr>
          <w:rFonts w:ascii="Times New Roman" w:eastAsia="Times New Roman" w:hAnsi="Times New Roman" w:cs="Times New Roman"/>
          <w:color w:val="000000"/>
          <w:kern w:val="0"/>
          <w:lang w:val="en-GB"/>
          <w14:ligatures w14:val="none"/>
        </w:rPr>
        <w:t xml:space="preserve"> </w:t>
      </w:r>
      <w:proofErr w:type="spellStart"/>
      <w:r w:rsidRPr="00620AC1">
        <w:rPr>
          <w:rFonts w:ascii="Times New Roman" w:eastAsia="Times New Roman" w:hAnsi="Times New Roman" w:cs="Times New Roman"/>
          <w:color w:val="000000"/>
          <w:kern w:val="0"/>
          <w:lang w:val="en-GB"/>
          <w14:ligatures w14:val="none"/>
        </w:rPr>
        <w:t>при</w:t>
      </w:r>
      <w:proofErr w:type="spellEnd"/>
      <w:r w:rsidRPr="00620AC1">
        <w:rPr>
          <w:rFonts w:ascii="Times New Roman" w:eastAsia="Times New Roman" w:hAnsi="Times New Roman" w:cs="Times New Roman"/>
          <w:color w:val="000000"/>
          <w:kern w:val="0"/>
          <w:lang w:val="en-GB"/>
          <w14:ligatures w14:val="none"/>
        </w:rPr>
        <w:t xml:space="preserve"> </w:t>
      </w:r>
      <w:proofErr w:type="spellStart"/>
      <w:r w:rsidRPr="00620AC1">
        <w:rPr>
          <w:rFonts w:ascii="Times New Roman" w:eastAsia="Times New Roman" w:hAnsi="Times New Roman" w:cs="Times New Roman"/>
          <w:color w:val="000000"/>
          <w:kern w:val="0"/>
          <w:lang w:val="en-GB"/>
          <w14:ligatures w14:val="none"/>
        </w:rPr>
        <w:t>будућим</w:t>
      </w:r>
      <w:proofErr w:type="spellEnd"/>
      <w:r w:rsidRPr="00620AC1">
        <w:rPr>
          <w:rFonts w:ascii="Times New Roman" w:eastAsia="Times New Roman" w:hAnsi="Times New Roman" w:cs="Times New Roman"/>
          <w:color w:val="000000"/>
          <w:kern w:val="0"/>
          <w:lang w:val="en-GB"/>
          <w14:ligatures w14:val="none"/>
        </w:rPr>
        <w:t xml:space="preserve"> </w:t>
      </w:r>
      <w:proofErr w:type="spellStart"/>
      <w:r w:rsidRPr="00620AC1">
        <w:rPr>
          <w:rFonts w:ascii="Times New Roman" w:eastAsia="Times New Roman" w:hAnsi="Times New Roman" w:cs="Times New Roman"/>
          <w:color w:val="000000"/>
          <w:kern w:val="0"/>
          <w:lang w:val="en-GB"/>
          <w14:ligatures w14:val="none"/>
        </w:rPr>
        <w:t>пројектима</w:t>
      </w:r>
      <w:proofErr w:type="spellEnd"/>
      <w:r w:rsidRPr="00620AC1">
        <w:rPr>
          <w:rFonts w:ascii="Times New Roman" w:eastAsia="Times New Roman" w:hAnsi="Times New Roman" w:cs="Times New Roman"/>
          <w:color w:val="000000"/>
          <w:kern w:val="0"/>
          <w:lang w:val="en-GB"/>
          <w14:ligatures w14:val="none"/>
        </w:rPr>
        <w:t>:</w:t>
      </w:r>
    </w:p>
    <w:p w14:paraId="02B652FC" w14:textId="77777777" w:rsidR="00620AC1" w:rsidRPr="00620AC1" w:rsidRDefault="00620AC1" w:rsidP="00620AC1">
      <w:pPr>
        <w:spacing w:after="0" w:line="240" w:lineRule="auto"/>
        <w:rPr>
          <w:rFonts w:ascii="Times New Roman" w:eastAsia="Times New Roman" w:hAnsi="Times New Roman" w:cs="Times New Roman"/>
          <w:kern w:val="0"/>
          <w:lang w:val="sr-Cyrl-RS"/>
          <w14:ligatures w14:val="none"/>
        </w:rPr>
      </w:pPr>
    </w:p>
    <w:p w14:paraId="279A4705" w14:textId="77777777" w:rsidR="00620AC1" w:rsidRDefault="00620AC1" w:rsidP="00620AC1">
      <w:pPr>
        <w:keepNext/>
        <w:spacing w:after="120" w:line="240" w:lineRule="auto"/>
        <w:jc w:val="center"/>
        <w:rPr>
          <w:rFonts w:ascii="Times New Roman" w:eastAsia="Times New Roman" w:hAnsi="Times New Roman" w:cs="Times New Roman"/>
          <w:b/>
          <w:bCs/>
          <w:kern w:val="0"/>
          <w:lang w:val="sr-Cyrl-RS"/>
          <w14:ligatures w14:val="none"/>
        </w:rPr>
      </w:pPr>
      <w:r w:rsidRPr="00620AC1">
        <w:rPr>
          <w:rFonts w:ascii="Times New Roman" w:eastAsia="Times New Roman" w:hAnsi="Times New Roman" w:cs="Times New Roman"/>
          <w:b/>
          <w:bCs/>
          <w:kern w:val="0"/>
          <w:lang w:val="en-GB"/>
          <w14:ligatures w14:val="none"/>
        </w:rPr>
        <w:t>T</w:t>
      </w:r>
      <w:r w:rsidRPr="00620AC1">
        <w:rPr>
          <w:rFonts w:ascii="Times New Roman" w:eastAsia="Times New Roman" w:hAnsi="Times New Roman" w:cs="Times New Roman"/>
          <w:b/>
          <w:bCs/>
          <w:kern w:val="0"/>
          <w:lang w:val="sr-Cyrl-RS"/>
          <w14:ligatures w14:val="none"/>
        </w:rPr>
        <w:t>абела 1 – Аспекти пројекта и њихов позитиван и негативан учинак</w:t>
      </w:r>
    </w:p>
    <w:p w14:paraId="365B639C" w14:textId="77777777" w:rsidR="00515F42" w:rsidRPr="00620AC1" w:rsidRDefault="00515F42" w:rsidP="00620AC1">
      <w:pPr>
        <w:keepNext/>
        <w:spacing w:after="120" w:line="240" w:lineRule="auto"/>
        <w:jc w:val="center"/>
        <w:rPr>
          <w:rFonts w:ascii="Times New Roman" w:eastAsia="Times New Roman" w:hAnsi="Times New Roman" w:cs="Times New Roman"/>
          <w:b/>
          <w:bCs/>
          <w:kern w:val="0"/>
          <w:lang w:val="sr-Cyrl-RS"/>
          <w14:ligatures w14:val="none"/>
        </w:rPr>
      </w:pPr>
    </w:p>
    <w:tbl>
      <w:tblPr>
        <w:tblW w:w="885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809"/>
        <w:gridCol w:w="1899"/>
        <w:gridCol w:w="2779"/>
        <w:gridCol w:w="2369"/>
      </w:tblGrid>
      <w:tr w:rsidR="00620AC1" w:rsidRPr="00620AC1" w14:paraId="3949EA2F" w14:textId="77777777" w:rsidTr="00F26816">
        <w:trPr>
          <w:trHeight w:val="486"/>
          <w:jc w:val="center"/>
        </w:trPr>
        <w:tc>
          <w:tcPr>
            <w:tcW w:w="1809" w:type="dxa"/>
            <w:shd w:val="clear" w:color="auto" w:fill="auto"/>
          </w:tcPr>
          <w:p w14:paraId="64A34A82" w14:textId="77777777" w:rsidR="00620AC1" w:rsidRPr="00620AC1" w:rsidRDefault="00620AC1" w:rsidP="00620AC1">
            <w:pPr>
              <w:autoSpaceDE w:val="0"/>
              <w:autoSpaceDN w:val="0"/>
              <w:adjustRightInd w:val="0"/>
              <w:spacing w:after="0" w:line="240" w:lineRule="auto"/>
              <w:jc w:val="both"/>
              <w:rPr>
                <w:rFonts w:ascii="Times New Roman" w:eastAsia="Times New Roman" w:hAnsi="Times New Roman" w:cs="Times New Roman"/>
                <w:kern w:val="0"/>
                <w:lang w:val="en-GB"/>
                <w14:ligatures w14:val="none"/>
              </w:rPr>
            </w:pPr>
          </w:p>
        </w:tc>
        <w:tc>
          <w:tcPr>
            <w:tcW w:w="1899" w:type="dxa"/>
            <w:shd w:val="clear" w:color="auto" w:fill="auto"/>
          </w:tcPr>
          <w:p w14:paraId="676E36D7" w14:textId="77777777" w:rsidR="00620AC1" w:rsidRPr="00620AC1" w:rsidRDefault="00620AC1" w:rsidP="00620AC1">
            <w:pPr>
              <w:autoSpaceDE w:val="0"/>
              <w:autoSpaceDN w:val="0"/>
              <w:adjustRightInd w:val="0"/>
              <w:spacing w:after="0" w:line="240" w:lineRule="auto"/>
              <w:jc w:val="center"/>
              <w:rPr>
                <w:rFonts w:ascii="Times New Roman" w:eastAsia="Times New Roman" w:hAnsi="Times New Roman" w:cs="Times New Roman"/>
                <w:b/>
                <w:kern w:val="0"/>
                <w:lang w:val="en-GB"/>
                <w14:ligatures w14:val="none"/>
              </w:rPr>
            </w:pPr>
          </w:p>
          <w:p w14:paraId="0A3AB93D" w14:textId="77777777" w:rsidR="00620AC1" w:rsidRPr="00620AC1" w:rsidRDefault="00620AC1" w:rsidP="00620AC1">
            <w:pPr>
              <w:autoSpaceDE w:val="0"/>
              <w:autoSpaceDN w:val="0"/>
              <w:adjustRightInd w:val="0"/>
              <w:spacing w:after="0" w:line="240" w:lineRule="auto"/>
              <w:jc w:val="center"/>
              <w:rPr>
                <w:rFonts w:ascii="Times New Roman" w:eastAsia="Times New Roman" w:hAnsi="Times New Roman" w:cs="Times New Roman"/>
                <w:b/>
                <w:kern w:val="0"/>
                <w:lang w:val="sr-Cyrl-RS"/>
                <w14:ligatures w14:val="none"/>
              </w:rPr>
            </w:pPr>
            <w:r w:rsidRPr="00620AC1">
              <w:rPr>
                <w:rFonts w:ascii="Times New Roman" w:eastAsia="Times New Roman" w:hAnsi="Times New Roman" w:cs="Times New Roman"/>
                <w:b/>
                <w:kern w:val="0"/>
                <w:lang w:val="sr-Cyrl-RS"/>
                <w14:ligatures w14:val="none"/>
              </w:rPr>
              <w:t>Позитиван учинак:</w:t>
            </w:r>
          </w:p>
        </w:tc>
        <w:tc>
          <w:tcPr>
            <w:tcW w:w="2779" w:type="dxa"/>
            <w:shd w:val="clear" w:color="auto" w:fill="auto"/>
          </w:tcPr>
          <w:p w14:paraId="09E1188E" w14:textId="77777777" w:rsidR="00620AC1" w:rsidRPr="00620AC1" w:rsidRDefault="00620AC1" w:rsidP="00620AC1">
            <w:pPr>
              <w:autoSpaceDE w:val="0"/>
              <w:autoSpaceDN w:val="0"/>
              <w:adjustRightInd w:val="0"/>
              <w:spacing w:after="0" w:line="240" w:lineRule="auto"/>
              <w:jc w:val="center"/>
              <w:rPr>
                <w:rFonts w:ascii="Times New Roman" w:eastAsia="Times New Roman" w:hAnsi="Times New Roman" w:cs="Times New Roman"/>
                <w:b/>
                <w:kern w:val="0"/>
                <w:lang w:val="en-GB"/>
                <w14:ligatures w14:val="none"/>
              </w:rPr>
            </w:pPr>
          </w:p>
          <w:p w14:paraId="1B77A654" w14:textId="77777777" w:rsidR="00620AC1" w:rsidRPr="00620AC1" w:rsidRDefault="00620AC1" w:rsidP="00620AC1">
            <w:pPr>
              <w:autoSpaceDE w:val="0"/>
              <w:autoSpaceDN w:val="0"/>
              <w:adjustRightInd w:val="0"/>
              <w:spacing w:after="0" w:line="240" w:lineRule="auto"/>
              <w:jc w:val="center"/>
              <w:rPr>
                <w:rFonts w:ascii="Times New Roman" w:eastAsia="Times New Roman" w:hAnsi="Times New Roman" w:cs="Times New Roman"/>
                <w:b/>
                <w:kern w:val="0"/>
                <w:lang w:val="sr-Cyrl-RS"/>
                <w14:ligatures w14:val="none"/>
              </w:rPr>
            </w:pPr>
            <w:r w:rsidRPr="00620AC1">
              <w:rPr>
                <w:rFonts w:ascii="Times New Roman" w:eastAsia="Times New Roman" w:hAnsi="Times New Roman" w:cs="Times New Roman"/>
                <w:b/>
                <w:kern w:val="0"/>
                <w:lang w:val="sr-Cyrl-RS"/>
                <w14:ligatures w14:val="none"/>
              </w:rPr>
              <w:t>Негативан учинак:</w:t>
            </w:r>
          </w:p>
        </w:tc>
        <w:tc>
          <w:tcPr>
            <w:tcW w:w="2369" w:type="dxa"/>
            <w:shd w:val="clear" w:color="auto" w:fill="auto"/>
          </w:tcPr>
          <w:p w14:paraId="58349478" w14:textId="77777777" w:rsidR="00620AC1" w:rsidRPr="00620AC1" w:rsidRDefault="00620AC1" w:rsidP="00620AC1">
            <w:pPr>
              <w:autoSpaceDE w:val="0"/>
              <w:autoSpaceDN w:val="0"/>
              <w:adjustRightInd w:val="0"/>
              <w:spacing w:after="0" w:line="240" w:lineRule="auto"/>
              <w:jc w:val="center"/>
              <w:rPr>
                <w:rFonts w:ascii="Times New Roman" w:eastAsia="Times New Roman" w:hAnsi="Times New Roman" w:cs="Times New Roman"/>
                <w:b/>
                <w:kern w:val="0"/>
                <w:lang w:val="en-GB"/>
                <w14:ligatures w14:val="none"/>
              </w:rPr>
            </w:pPr>
          </w:p>
          <w:p w14:paraId="7430A305" w14:textId="77777777" w:rsidR="00620AC1" w:rsidRPr="00620AC1" w:rsidRDefault="00620AC1" w:rsidP="00620AC1">
            <w:pPr>
              <w:autoSpaceDE w:val="0"/>
              <w:autoSpaceDN w:val="0"/>
              <w:adjustRightInd w:val="0"/>
              <w:spacing w:after="0" w:line="240" w:lineRule="auto"/>
              <w:jc w:val="center"/>
              <w:rPr>
                <w:rFonts w:ascii="Times New Roman" w:eastAsia="Times New Roman" w:hAnsi="Times New Roman" w:cs="Times New Roman"/>
                <w:b/>
                <w:kern w:val="0"/>
                <w:lang w:val="sr-Cyrl-RS"/>
                <w14:ligatures w14:val="none"/>
              </w:rPr>
            </w:pPr>
            <w:r w:rsidRPr="00620AC1">
              <w:rPr>
                <w:rFonts w:ascii="Times New Roman" w:eastAsia="Times New Roman" w:hAnsi="Times New Roman" w:cs="Times New Roman"/>
                <w:b/>
                <w:kern w:val="0"/>
                <w:lang w:val="sr-Cyrl-RS"/>
                <w14:ligatures w14:val="none"/>
              </w:rPr>
              <w:t>Закључак:</w:t>
            </w:r>
          </w:p>
          <w:p w14:paraId="08EAF872" w14:textId="77777777" w:rsidR="00620AC1" w:rsidRPr="00620AC1" w:rsidRDefault="00620AC1" w:rsidP="00620AC1">
            <w:pPr>
              <w:autoSpaceDE w:val="0"/>
              <w:autoSpaceDN w:val="0"/>
              <w:adjustRightInd w:val="0"/>
              <w:spacing w:after="0" w:line="240" w:lineRule="auto"/>
              <w:jc w:val="center"/>
              <w:rPr>
                <w:rFonts w:ascii="Times New Roman" w:eastAsia="Times New Roman" w:hAnsi="Times New Roman" w:cs="Times New Roman"/>
                <w:b/>
                <w:kern w:val="0"/>
                <w:lang w:val="en-GB"/>
                <w14:ligatures w14:val="none"/>
              </w:rPr>
            </w:pPr>
          </w:p>
        </w:tc>
      </w:tr>
      <w:tr w:rsidR="00620AC1" w:rsidRPr="00620AC1" w14:paraId="6F4451A9" w14:textId="77777777" w:rsidTr="00F26816">
        <w:trPr>
          <w:trHeight w:val="458"/>
          <w:jc w:val="center"/>
        </w:trPr>
        <w:tc>
          <w:tcPr>
            <w:tcW w:w="1809" w:type="dxa"/>
            <w:shd w:val="clear" w:color="auto" w:fill="auto"/>
          </w:tcPr>
          <w:p w14:paraId="63A9CC76" w14:textId="77777777" w:rsidR="00620AC1" w:rsidRPr="00620AC1" w:rsidRDefault="00620AC1" w:rsidP="00620AC1">
            <w:pPr>
              <w:autoSpaceDE w:val="0"/>
              <w:autoSpaceDN w:val="0"/>
              <w:adjustRightInd w:val="0"/>
              <w:spacing w:after="0" w:line="240" w:lineRule="auto"/>
              <w:jc w:val="both"/>
              <w:rPr>
                <w:rFonts w:ascii="Times New Roman" w:eastAsia="Times New Roman" w:hAnsi="Times New Roman" w:cs="Times New Roman"/>
                <w:b/>
                <w:kern w:val="0"/>
                <w:lang w:val="sr-Cyrl-RS"/>
                <w14:ligatures w14:val="none"/>
              </w:rPr>
            </w:pPr>
            <w:r w:rsidRPr="00620AC1">
              <w:rPr>
                <w:rFonts w:ascii="Times New Roman" w:eastAsia="Times New Roman" w:hAnsi="Times New Roman" w:cs="Times New Roman"/>
                <w:b/>
                <w:kern w:val="0"/>
                <w:lang w:val="sr-Cyrl-RS"/>
                <w14:ligatures w14:val="none"/>
              </w:rPr>
              <w:t>Комуникација са примаоцима донација</w:t>
            </w:r>
          </w:p>
        </w:tc>
        <w:tc>
          <w:tcPr>
            <w:tcW w:w="1899" w:type="dxa"/>
            <w:shd w:val="clear" w:color="auto" w:fill="auto"/>
          </w:tcPr>
          <w:p w14:paraId="0415BE56" w14:textId="77777777" w:rsidR="00620AC1" w:rsidRPr="00620AC1" w:rsidRDefault="00620AC1" w:rsidP="00620AC1">
            <w:pPr>
              <w:autoSpaceDE w:val="0"/>
              <w:autoSpaceDN w:val="0"/>
              <w:adjustRightInd w:val="0"/>
              <w:spacing w:after="0" w:line="240" w:lineRule="auto"/>
              <w:rPr>
                <w:rFonts w:ascii="Times New Roman" w:eastAsia="Times New Roman" w:hAnsi="Times New Roman" w:cs="Times New Roman"/>
                <w:kern w:val="0"/>
                <w:lang w:val="sr-Cyrl-RS"/>
                <w14:ligatures w14:val="none"/>
              </w:rPr>
            </w:pPr>
            <w:r w:rsidRPr="00620AC1">
              <w:rPr>
                <w:rFonts w:ascii="Times New Roman" w:eastAsia="Times New Roman" w:hAnsi="Times New Roman" w:cs="Times New Roman"/>
                <w:kern w:val="0"/>
                <w:lang w:val="sr-Cyrl-RS"/>
                <w14:ligatures w14:val="none"/>
              </w:rPr>
              <w:t>Изузетна комуникација са примаоцима донација, размена искустава, изградња поверења и изражене жеље за наставком сарадње у будућности.</w:t>
            </w:r>
          </w:p>
        </w:tc>
        <w:tc>
          <w:tcPr>
            <w:tcW w:w="2779" w:type="dxa"/>
            <w:shd w:val="clear" w:color="auto" w:fill="auto"/>
          </w:tcPr>
          <w:p w14:paraId="51339932" w14:textId="77777777" w:rsidR="00620AC1" w:rsidRPr="00620AC1" w:rsidRDefault="00620AC1" w:rsidP="00620AC1">
            <w:pPr>
              <w:autoSpaceDE w:val="0"/>
              <w:autoSpaceDN w:val="0"/>
              <w:adjustRightInd w:val="0"/>
              <w:spacing w:after="0" w:line="240" w:lineRule="auto"/>
              <w:jc w:val="both"/>
              <w:rPr>
                <w:rFonts w:ascii="Times New Roman" w:eastAsia="Times New Roman" w:hAnsi="Times New Roman" w:cs="Times New Roman"/>
                <w:kern w:val="0"/>
                <w:lang w:val="sr-Cyrl-RS"/>
                <w14:ligatures w14:val="none"/>
              </w:rPr>
            </w:pPr>
            <w:r w:rsidRPr="00620AC1">
              <w:rPr>
                <w:rFonts w:ascii="Times New Roman" w:eastAsia="Times New Roman" w:hAnsi="Times New Roman" w:cs="Times New Roman"/>
                <w:kern w:val="0"/>
                <w:lang w:val="sr-Cyrl-RS"/>
                <w14:ligatures w14:val="none"/>
              </w:rPr>
              <w:t xml:space="preserve">Поред прималаца донација, контактирали смо готово све основне школе на територији града Шапца, али нисмо примили одговор од њих. </w:t>
            </w:r>
          </w:p>
        </w:tc>
        <w:tc>
          <w:tcPr>
            <w:tcW w:w="2369" w:type="dxa"/>
            <w:shd w:val="clear" w:color="auto" w:fill="auto"/>
          </w:tcPr>
          <w:p w14:paraId="4388F698" w14:textId="77777777" w:rsidR="00620AC1" w:rsidRPr="00620AC1" w:rsidRDefault="00620AC1" w:rsidP="00620AC1">
            <w:pPr>
              <w:autoSpaceDE w:val="0"/>
              <w:autoSpaceDN w:val="0"/>
              <w:adjustRightInd w:val="0"/>
              <w:spacing w:after="0" w:line="240" w:lineRule="auto"/>
              <w:rPr>
                <w:rFonts w:ascii="Times New Roman" w:eastAsia="Times New Roman" w:hAnsi="Times New Roman" w:cs="Times New Roman"/>
                <w:kern w:val="0"/>
                <w:lang w:val="sr-Cyrl-RS"/>
                <w14:ligatures w14:val="none"/>
              </w:rPr>
            </w:pPr>
            <w:r w:rsidRPr="00620AC1">
              <w:rPr>
                <w:rFonts w:ascii="Times New Roman" w:eastAsia="Times New Roman" w:hAnsi="Times New Roman" w:cs="Times New Roman"/>
                <w:kern w:val="0"/>
                <w:lang w:val="sr-Cyrl-RS"/>
                <w14:ligatures w14:val="none"/>
              </w:rPr>
              <w:t>Неопходно је пронаћи боље начине за остваривање нових сарадњи. Како год, верујемо да су фактори као што је крај полугодишта, протести, мањак искуства колектива Фондације и контактирање школа искључиво путем електронске поште, утицали на потешкоће при проналаску сарадника.</w:t>
            </w:r>
          </w:p>
          <w:p w14:paraId="7869007A" w14:textId="77777777" w:rsidR="00620AC1" w:rsidRPr="00620AC1" w:rsidRDefault="00620AC1" w:rsidP="00620AC1">
            <w:pPr>
              <w:autoSpaceDE w:val="0"/>
              <w:autoSpaceDN w:val="0"/>
              <w:adjustRightInd w:val="0"/>
              <w:spacing w:after="0" w:line="240" w:lineRule="auto"/>
              <w:jc w:val="both"/>
              <w:rPr>
                <w:rFonts w:ascii="Times New Roman" w:eastAsia="Times New Roman" w:hAnsi="Times New Roman" w:cs="Times New Roman"/>
                <w:kern w:val="0"/>
                <w:lang w:val="en-GB"/>
                <w14:ligatures w14:val="none"/>
              </w:rPr>
            </w:pPr>
          </w:p>
        </w:tc>
      </w:tr>
      <w:tr w:rsidR="00620AC1" w:rsidRPr="00620AC1" w14:paraId="60928B37" w14:textId="77777777" w:rsidTr="00F26816">
        <w:trPr>
          <w:trHeight w:val="458"/>
          <w:jc w:val="center"/>
        </w:trPr>
        <w:tc>
          <w:tcPr>
            <w:tcW w:w="1809" w:type="dxa"/>
            <w:shd w:val="clear" w:color="auto" w:fill="auto"/>
          </w:tcPr>
          <w:p w14:paraId="2AFDBEA6" w14:textId="77777777" w:rsidR="00620AC1" w:rsidRPr="00620AC1" w:rsidRDefault="00620AC1" w:rsidP="00620AC1">
            <w:pPr>
              <w:autoSpaceDE w:val="0"/>
              <w:autoSpaceDN w:val="0"/>
              <w:adjustRightInd w:val="0"/>
              <w:spacing w:after="0" w:line="240" w:lineRule="auto"/>
              <w:rPr>
                <w:rFonts w:ascii="Times New Roman" w:eastAsia="Times New Roman" w:hAnsi="Times New Roman" w:cs="Times New Roman"/>
                <w:b/>
                <w:kern w:val="0"/>
                <w:lang w:val="sr-Cyrl-RS"/>
                <w14:ligatures w14:val="none"/>
              </w:rPr>
            </w:pPr>
            <w:r w:rsidRPr="00620AC1">
              <w:rPr>
                <w:rFonts w:ascii="Times New Roman" w:eastAsia="Times New Roman" w:hAnsi="Times New Roman" w:cs="Times New Roman"/>
                <w:b/>
                <w:kern w:val="0"/>
                <w:lang w:val="sr-Cyrl-RS"/>
                <w14:ligatures w14:val="none"/>
              </w:rPr>
              <w:t>Одржив карактер донација</w:t>
            </w:r>
          </w:p>
        </w:tc>
        <w:tc>
          <w:tcPr>
            <w:tcW w:w="1899" w:type="dxa"/>
            <w:shd w:val="clear" w:color="auto" w:fill="auto"/>
          </w:tcPr>
          <w:p w14:paraId="6387C2B0" w14:textId="77777777" w:rsidR="00620AC1" w:rsidRPr="00620AC1" w:rsidRDefault="00620AC1" w:rsidP="00620AC1">
            <w:pPr>
              <w:autoSpaceDE w:val="0"/>
              <w:autoSpaceDN w:val="0"/>
              <w:adjustRightInd w:val="0"/>
              <w:spacing w:after="0" w:line="240" w:lineRule="auto"/>
              <w:rPr>
                <w:rFonts w:ascii="Times New Roman" w:eastAsia="Times New Roman" w:hAnsi="Times New Roman" w:cs="Times New Roman"/>
                <w:kern w:val="0"/>
                <w:lang w:val="sr-Cyrl-RS"/>
                <w14:ligatures w14:val="none"/>
              </w:rPr>
            </w:pPr>
            <w:r w:rsidRPr="00620AC1">
              <w:rPr>
                <w:rFonts w:ascii="Times New Roman" w:eastAsia="Times New Roman" w:hAnsi="Times New Roman" w:cs="Times New Roman"/>
                <w:kern w:val="0"/>
                <w:lang w:val="sr-Cyrl-RS"/>
                <w14:ligatures w14:val="none"/>
              </w:rPr>
              <w:t>Употреба картонске амбалаже за паковање пакетића.</w:t>
            </w:r>
          </w:p>
        </w:tc>
        <w:tc>
          <w:tcPr>
            <w:tcW w:w="2779" w:type="dxa"/>
            <w:shd w:val="clear" w:color="auto" w:fill="auto"/>
          </w:tcPr>
          <w:p w14:paraId="6A44D8B7" w14:textId="77777777" w:rsidR="00620AC1" w:rsidRPr="00620AC1" w:rsidRDefault="00620AC1" w:rsidP="00620AC1">
            <w:pPr>
              <w:autoSpaceDE w:val="0"/>
              <w:autoSpaceDN w:val="0"/>
              <w:adjustRightInd w:val="0"/>
              <w:spacing w:after="0" w:line="240" w:lineRule="auto"/>
              <w:rPr>
                <w:rFonts w:ascii="Times New Roman" w:eastAsia="Times New Roman" w:hAnsi="Times New Roman" w:cs="Times New Roman"/>
                <w:kern w:val="0"/>
                <w:lang w:val="sr-Cyrl-RS"/>
                <w14:ligatures w14:val="none"/>
              </w:rPr>
            </w:pPr>
            <w:r w:rsidRPr="00620AC1">
              <w:rPr>
                <w:rFonts w:ascii="Times New Roman" w:eastAsia="Times New Roman" w:hAnsi="Times New Roman" w:cs="Times New Roman"/>
                <w:kern w:val="0"/>
                <w:lang w:val="sr-Cyrl-RS"/>
                <w14:ligatures w14:val="none"/>
              </w:rPr>
              <w:t>Немогућност набавке паковања од рециклираног материјала на време.</w:t>
            </w:r>
          </w:p>
        </w:tc>
        <w:tc>
          <w:tcPr>
            <w:tcW w:w="2369" w:type="dxa"/>
            <w:shd w:val="clear" w:color="auto" w:fill="auto"/>
          </w:tcPr>
          <w:p w14:paraId="6E3ACB34" w14:textId="77777777" w:rsidR="00620AC1" w:rsidRPr="00620AC1" w:rsidRDefault="00620AC1" w:rsidP="00620AC1">
            <w:pPr>
              <w:autoSpaceDE w:val="0"/>
              <w:autoSpaceDN w:val="0"/>
              <w:adjustRightInd w:val="0"/>
              <w:spacing w:after="0" w:line="240" w:lineRule="auto"/>
              <w:rPr>
                <w:rFonts w:ascii="Times New Roman" w:eastAsia="Times New Roman" w:hAnsi="Times New Roman" w:cs="Times New Roman"/>
                <w:kern w:val="0"/>
                <w:lang w:val="sr-Cyrl-RS"/>
                <w14:ligatures w14:val="none"/>
              </w:rPr>
            </w:pPr>
            <w:r w:rsidRPr="00620AC1">
              <w:rPr>
                <w:rFonts w:ascii="Times New Roman" w:eastAsia="Times New Roman" w:hAnsi="Times New Roman" w:cs="Times New Roman"/>
                <w:kern w:val="0"/>
                <w:lang w:val="sr-Cyrl-RS"/>
                <w14:ligatures w14:val="none"/>
              </w:rPr>
              <w:t>У наредном периоду неопходно је посветити много више пажње истраживању и проналажењу амбалаже од рециклираног картона и папира.</w:t>
            </w:r>
          </w:p>
        </w:tc>
      </w:tr>
      <w:tr w:rsidR="00620AC1" w:rsidRPr="00620AC1" w14:paraId="4BE93A45" w14:textId="77777777" w:rsidTr="00F26816">
        <w:trPr>
          <w:trHeight w:val="3158"/>
          <w:jc w:val="center"/>
        </w:trPr>
        <w:tc>
          <w:tcPr>
            <w:tcW w:w="1809" w:type="dxa"/>
            <w:shd w:val="clear" w:color="auto" w:fill="auto"/>
          </w:tcPr>
          <w:p w14:paraId="70F3AA99" w14:textId="77777777" w:rsidR="00620AC1" w:rsidRPr="00620AC1" w:rsidRDefault="00620AC1" w:rsidP="00620AC1">
            <w:pPr>
              <w:autoSpaceDE w:val="0"/>
              <w:autoSpaceDN w:val="0"/>
              <w:adjustRightInd w:val="0"/>
              <w:spacing w:after="0" w:line="240" w:lineRule="auto"/>
              <w:jc w:val="both"/>
              <w:rPr>
                <w:rFonts w:ascii="Times New Roman" w:eastAsia="Times New Roman" w:hAnsi="Times New Roman" w:cs="Times New Roman"/>
                <w:b/>
                <w:kern w:val="0"/>
                <w:lang w:val="sr-Cyrl-RS"/>
                <w14:ligatures w14:val="none"/>
              </w:rPr>
            </w:pPr>
            <w:r w:rsidRPr="00620AC1">
              <w:rPr>
                <w:rFonts w:ascii="Times New Roman" w:eastAsia="Times New Roman" w:hAnsi="Times New Roman" w:cs="Times New Roman"/>
                <w:b/>
                <w:kern w:val="0"/>
                <w:lang w:val="sr-Cyrl-RS"/>
                <w14:ligatures w14:val="none"/>
              </w:rPr>
              <w:lastRenderedPageBreak/>
              <w:t>Време:</w:t>
            </w:r>
          </w:p>
        </w:tc>
        <w:tc>
          <w:tcPr>
            <w:tcW w:w="1899" w:type="dxa"/>
            <w:shd w:val="clear" w:color="auto" w:fill="auto"/>
          </w:tcPr>
          <w:p w14:paraId="4EE4A5D1" w14:textId="77777777" w:rsidR="00620AC1" w:rsidRPr="00620AC1" w:rsidRDefault="00620AC1" w:rsidP="00620AC1">
            <w:pPr>
              <w:autoSpaceDE w:val="0"/>
              <w:autoSpaceDN w:val="0"/>
              <w:adjustRightInd w:val="0"/>
              <w:spacing w:after="0" w:line="240" w:lineRule="auto"/>
              <w:rPr>
                <w:rFonts w:ascii="Times New Roman" w:eastAsia="Times New Roman" w:hAnsi="Times New Roman" w:cs="Times New Roman"/>
                <w:kern w:val="0"/>
                <w:lang w:val="sr-Cyrl-RS"/>
                <w14:ligatures w14:val="none"/>
              </w:rPr>
            </w:pPr>
            <w:r w:rsidRPr="00620AC1">
              <w:rPr>
                <w:rFonts w:ascii="Times New Roman" w:eastAsia="Times New Roman" w:hAnsi="Times New Roman" w:cs="Times New Roman"/>
                <w:kern w:val="0"/>
                <w:lang w:val="sr-Cyrl-RS"/>
                <w14:ligatures w14:val="none"/>
              </w:rPr>
              <w:t>Веома брза и ефикасна припрема пакетића – сви пакетићи били су припремљени у договореном временском року са примаоцима донација.</w:t>
            </w:r>
          </w:p>
          <w:p w14:paraId="34BA350B" w14:textId="77777777" w:rsidR="00620AC1" w:rsidRPr="00620AC1" w:rsidRDefault="00620AC1" w:rsidP="00620AC1">
            <w:pPr>
              <w:autoSpaceDE w:val="0"/>
              <w:autoSpaceDN w:val="0"/>
              <w:adjustRightInd w:val="0"/>
              <w:spacing w:after="0" w:line="240" w:lineRule="auto"/>
              <w:jc w:val="both"/>
              <w:rPr>
                <w:rFonts w:ascii="Times New Roman" w:eastAsia="Times New Roman" w:hAnsi="Times New Roman" w:cs="Times New Roman"/>
                <w:kern w:val="0"/>
                <w:lang w:val="en-GB"/>
                <w14:ligatures w14:val="none"/>
              </w:rPr>
            </w:pPr>
          </w:p>
          <w:p w14:paraId="6691B2F9" w14:textId="77777777" w:rsidR="00620AC1" w:rsidRPr="00620AC1" w:rsidRDefault="00620AC1" w:rsidP="00620AC1">
            <w:pPr>
              <w:autoSpaceDE w:val="0"/>
              <w:autoSpaceDN w:val="0"/>
              <w:adjustRightInd w:val="0"/>
              <w:spacing w:after="0" w:line="240" w:lineRule="auto"/>
              <w:jc w:val="both"/>
              <w:rPr>
                <w:rFonts w:ascii="Times New Roman" w:eastAsia="Times New Roman" w:hAnsi="Times New Roman" w:cs="Times New Roman"/>
                <w:kern w:val="0"/>
                <w:lang w:val="en-GB"/>
                <w14:ligatures w14:val="none"/>
              </w:rPr>
            </w:pPr>
          </w:p>
        </w:tc>
        <w:tc>
          <w:tcPr>
            <w:tcW w:w="2779" w:type="dxa"/>
            <w:shd w:val="clear" w:color="auto" w:fill="auto"/>
          </w:tcPr>
          <w:p w14:paraId="7E8BDB56" w14:textId="77777777" w:rsidR="00620AC1" w:rsidRPr="00620AC1" w:rsidRDefault="00620AC1" w:rsidP="00620AC1">
            <w:pPr>
              <w:autoSpaceDE w:val="0"/>
              <w:autoSpaceDN w:val="0"/>
              <w:adjustRightInd w:val="0"/>
              <w:spacing w:after="0" w:line="240" w:lineRule="auto"/>
              <w:rPr>
                <w:rFonts w:ascii="Times New Roman" w:eastAsia="Times New Roman" w:hAnsi="Times New Roman" w:cs="Times New Roman"/>
                <w:kern w:val="0"/>
                <w:lang w:val="sr-Cyrl-RS"/>
                <w14:ligatures w14:val="none"/>
              </w:rPr>
            </w:pPr>
            <w:r w:rsidRPr="00620AC1">
              <w:rPr>
                <w:rFonts w:ascii="Times New Roman" w:eastAsia="Times New Roman" w:hAnsi="Times New Roman" w:cs="Times New Roman"/>
                <w:kern w:val="0"/>
                <w:lang w:val="sr-Cyrl-RS"/>
                <w14:ligatures w14:val="none"/>
              </w:rPr>
              <w:t>Дуг период чекања на одговоре потенцијалних прималаца донација.</w:t>
            </w:r>
          </w:p>
        </w:tc>
        <w:tc>
          <w:tcPr>
            <w:tcW w:w="2369" w:type="dxa"/>
            <w:shd w:val="clear" w:color="auto" w:fill="auto"/>
          </w:tcPr>
          <w:p w14:paraId="566A6D20" w14:textId="77777777" w:rsidR="00620AC1" w:rsidRPr="00620AC1" w:rsidRDefault="00620AC1" w:rsidP="00620AC1">
            <w:pPr>
              <w:autoSpaceDE w:val="0"/>
              <w:autoSpaceDN w:val="0"/>
              <w:adjustRightInd w:val="0"/>
              <w:spacing w:after="0" w:line="240" w:lineRule="auto"/>
              <w:rPr>
                <w:rFonts w:ascii="Times New Roman" w:eastAsia="Times New Roman" w:hAnsi="Times New Roman" w:cs="Times New Roman"/>
                <w:kern w:val="0"/>
                <w:lang w:val="sr-Cyrl-RS"/>
                <w14:ligatures w14:val="none"/>
              </w:rPr>
            </w:pPr>
            <w:r w:rsidRPr="00620AC1">
              <w:rPr>
                <w:rFonts w:ascii="Times New Roman" w:eastAsia="Times New Roman" w:hAnsi="Times New Roman" w:cs="Times New Roman"/>
                <w:kern w:val="0"/>
                <w:lang w:val="sr-Cyrl-RS"/>
                <w14:ligatures w14:val="none"/>
              </w:rPr>
              <w:t>У наредном периоду требало би размотрити контактирање потенцијалних прималаца донација у периоду од 30 дана пре почетка припреме пројекта, што је у овом случају, требало да буде у новембру, а не у децембу.</w:t>
            </w:r>
          </w:p>
        </w:tc>
      </w:tr>
      <w:tr w:rsidR="00620AC1" w:rsidRPr="00620AC1" w14:paraId="73A3C937" w14:textId="77777777" w:rsidTr="00F26816">
        <w:trPr>
          <w:trHeight w:val="242"/>
          <w:jc w:val="center"/>
        </w:trPr>
        <w:tc>
          <w:tcPr>
            <w:tcW w:w="1809" w:type="dxa"/>
            <w:shd w:val="clear" w:color="auto" w:fill="auto"/>
          </w:tcPr>
          <w:p w14:paraId="4D6D3425" w14:textId="77777777" w:rsidR="00620AC1" w:rsidRPr="00620AC1" w:rsidRDefault="00620AC1" w:rsidP="00620AC1">
            <w:pPr>
              <w:autoSpaceDE w:val="0"/>
              <w:autoSpaceDN w:val="0"/>
              <w:adjustRightInd w:val="0"/>
              <w:spacing w:after="0" w:line="240" w:lineRule="auto"/>
              <w:jc w:val="both"/>
              <w:rPr>
                <w:rFonts w:ascii="Times New Roman" w:eastAsia="Times New Roman" w:hAnsi="Times New Roman" w:cs="Times New Roman"/>
                <w:b/>
                <w:kern w:val="0"/>
                <w:lang w:val="sr-Cyrl-RS"/>
                <w14:ligatures w14:val="none"/>
              </w:rPr>
            </w:pPr>
            <w:r w:rsidRPr="00620AC1">
              <w:rPr>
                <w:rFonts w:ascii="Times New Roman" w:eastAsia="Times New Roman" w:hAnsi="Times New Roman" w:cs="Times New Roman"/>
                <w:b/>
                <w:kern w:val="0"/>
                <w:lang w:val="sr-Cyrl-RS"/>
                <w14:ligatures w14:val="none"/>
              </w:rPr>
              <w:t>Садржај донација:</w:t>
            </w:r>
          </w:p>
        </w:tc>
        <w:tc>
          <w:tcPr>
            <w:tcW w:w="1899" w:type="dxa"/>
            <w:shd w:val="clear" w:color="auto" w:fill="auto"/>
          </w:tcPr>
          <w:p w14:paraId="7176496D" w14:textId="77777777" w:rsidR="00620AC1" w:rsidRPr="00620AC1" w:rsidRDefault="00620AC1" w:rsidP="00620AC1">
            <w:pPr>
              <w:autoSpaceDE w:val="0"/>
              <w:autoSpaceDN w:val="0"/>
              <w:adjustRightInd w:val="0"/>
              <w:spacing w:after="0" w:line="240" w:lineRule="auto"/>
              <w:rPr>
                <w:rFonts w:ascii="Times New Roman" w:eastAsia="Times New Roman" w:hAnsi="Times New Roman" w:cs="Times New Roman"/>
                <w:kern w:val="0"/>
                <w:lang w:val="sr-Cyrl-RS"/>
                <w14:ligatures w14:val="none"/>
              </w:rPr>
            </w:pPr>
            <w:r w:rsidRPr="00620AC1">
              <w:rPr>
                <w:rFonts w:ascii="Times New Roman" w:eastAsia="Times New Roman" w:hAnsi="Times New Roman" w:cs="Times New Roman"/>
                <w:kern w:val="0"/>
                <w:lang w:val="sr-Cyrl-RS"/>
                <w14:ligatures w14:val="none"/>
              </w:rPr>
              <w:t>Разнолик садржај донација који је обухватао поред слаткиша и освежења и школски прибор, књиге и едукативне друштвене игре. Сва половна одећа претходно је опрана и прошла је проверу квалитета од стране колектива Фондације.</w:t>
            </w:r>
          </w:p>
        </w:tc>
        <w:tc>
          <w:tcPr>
            <w:tcW w:w="2779" w:type="dxa"/>
            <w:shd w:val="clear" w:color="auto" w:fill="auto"/>
          </w:tcPr>
          <w:p w14:paraId="61EBE091" w14:textId="77777777" w:rsidR="00620AC1" w:rsidRPr="00620AC1" w:rsidRDefault="00620AC1" w:rsidP="00620AC1">
            <w:pPr>
              <w:autoSpaceDE w:val="0"/>
              <w:autoSpaceDN w:val="0"/>
              <w:adjustRightInd w:val="0"/>
              <w:spacing w:after="0" w:line="240" w:lineRule="auto"/>
              <w:rPr>
                <w:rFonts w:ascii="Times New Roman" w:eastAsia="Times New Roman" w:hAnsi="Times New Roman" w:cs="Times New Roman"/>
                <w:kern w:val="0"/>
                <w:lang w:val="sr-Cyrl-RS"/>
                <w14:ligatures w14:val="none"/>
              </w:rPr>
            </w:pPr>
            <w:r w:rsidRPr="00620AC1">
              <w:rPr>
                <w:rFonts w:ascii="Times New Roman" w:eastAsia="Times New Roman" w:hAnsi="Times New Roman" w:cs="Times New Roman"/>
                <w:kern w:val="0"/>
                <w:lang w:val="sr-Cyrl-RS"/>
                <w14:ligatures w14:val="none"/>
              </w:rPr>
              <w:t>С обзиром на то да је у већини случајева идентитет прималаца донација био анониман и да нисмо ступали у директан контак са малишанима (осим са Удружењем ,,Живимо заједно – Шабац'') садржај донација није био у потпуности прилагођен спеицифичним потребама сваког малишана.</w:t>
            </w:r>
          </w:p>
          <w:p w14:paraId="31131230" w14:textId="77777777" w:rsidR="00620AC1" w:rsidRPr="00620AC1" w:rsidRDefault="00620AC1" w:rsidP="00620AC1">
            <w:pPr>
              <w:autoSpaceDE w:val="0"/>
              <w:autoSpaceDN w:val="0"/>
              <w:adjustRightInd w:val="0"/>
              <w:spacing w:after="0" w:line="240" w:lineRule="auto"/>
              <w:rPr>
                <w:rFonts w:ascii="Times New Roman" w:eastAsia="Times New Roman" w:hAnsi="Times New Roman" w:cs="Times New Roman"/>
                <w:kern w:val="0"/>
                <w:lang w:val="sr-Cyrl-RS"/>
                <w14:ligatures w14:val="none"/>
              </w:rPr>
            </w:pPr>
            <w:r w:rsidRPr="00620AC1">
              <w:rPr>
                <w:rFonts w:ascii="Times New Roman" w:eastAsia="Times New Roman" w:hAnsi="Times New Roman" w:cs="Times New Roman"/>
                <w:kern w:val="0"/>
                <w:lang w:val="sr-Cyrl-RS"/>
                <w14:ligatures w14:val="none"/>
              </w:rPr>
              <w:t>Додатно, наишли смо на веома негативно искуство при једној донацији половне одеће која је била неприкладна за дечији узраст.</w:t>
            </w:r>
          </w:p>
        </w:tc>
        <w:tc>
          <w:tcPr>
            <w:tcW w:w="2369" w:type="dxa"/>
            <w:shd w:val="clear" w:color="auto" w:fill="auto"/>
          </w:tcPr>
          <w:p w14:paraId="43AD8A69" w14:textId="77777777" w:rsidR="00620AC1" w:rsidRPr="00620AC1" w:rsidRDefault="00620AC1" w:rsidP="00620AC1">
            <w:pPr>
              <w:autoSpaceDE w:val="0"/>
              <w:autoSpaceDN w:val="0"/>
              <w:adjustRightInd w:val="0"/>
              <w:spacing w:after="0" w:line="240" w:lineRule="auto"/>
              <w:rPr>
                <w:rFonts w:ascii="Times New Roman" w:eastAsia="Times New Roman" w:hAnsi="Times New Roman" w:cs="Times New Roman"/>
                <w:kern w:val="0"/>
                <w:lang w:val="sr-Cyrl-RS"/>
                <w14:ligatures w14:val="none"/>
              </w:rPr>
            </w:pPr>
            <w:r w:rsidRPr="00620AC1">
              <w:rPr>
                <w:rFonts w:ascii="Times New Roman" w:eastAsia="Times New Roman" w:hAnsi="Times New Roman" w:cs="Times New Roman"/>
                <w:kern w:val="0"/>
                <w:lang w:val="sr-Cyrl-RS"/>
                <w14:ligatures w14:val="none"/>
              </w:rPr>
              <w:t>Пронаћи начине да се у будућности донације више прилагоде специфичним потребама прималаца донација.</w:t>
            </w:r>
          </w:p>
        </w:tc>
      </w:tr>
      <w:tr w:rsidR="00620AC1" w:rsidRPr="00620AC1" w14:paraId="2A78DFD3" w14:textId="77777777" w:rsidTr="00F26816">
        <w:trPr>
          <w:trHeight w:val="287"/>
          <w:jc w:val="center"/>
        </w:trPr>
        <w:tc>
          <w:tcPr>
            <w:tcW w:w="1809" w:type="dxa"/>
            <w:shd w:val="clear" w:color="auto" w:fill="auto"/>
          </w:tcPr>
          <w:p w14:paraId="6D6B3279" w14:textId="77777777" w:rsidR="00620AC1" w:rsidRPr="00620AC1" w:rsidRDefault="00620AC1" w:rsidP="00620AC1">
            <w:pPr>
              <w:autoSpaceDE w:val="0"/>
              <w:autoSpaceDN w:val="0"/>
              <w:adjustRightInd w:val="0"/>
              <w:spacing w:after="0" w:line="240" w:lineRule="auto"/>
              <w:jc w:val="both"/>
              <w:rPr>
                <w:rFonts w:ascii="Times New Roman" w:eastAsia="Times New Roman" w:hAnsi="Times New Roman" w:cs="Times New Roman"/>
                <w:b/>
                <w:kern w:val="0"/>
                <w:lang w:val="sr-Cyrl-RS"/>
                <w14:ligatures w14:val="none"/>
              </w:rPr>
            </w:pPr>
            <w:r w:rsidRPr="00620AC1">
              <w:rPr>
                <w:rFonts w:ascii="Times New Roman" w:eastAsia="Times New Roman" w:hAnsi="Times New Roman" w:cs="Times New Roman"/>
                <w:b/>
                <w:kern w:val="0"/>
                <w:lang w:val="sr-Cyrl-RS"/>
                <w14:ligatures w14:val="none"/>
              </w:rPr>
              <w:t>Буџет:</w:t>
            </w:r>
          </w:p>
        </w:tc>
        <w:tc>
          <w:tcPr>
            <w:tcW w:w="1899" w:type="dxa"/>
            <w:shd w:val="clear" w:color="auto" w:fill="auto"/>
          </w:tcPr>
          <w:p w14:paraId="447C3096" w14:textId="77777777" w:rsidR="00620AC1" w:rsidRPr="00620AC1" w:rsidRDefault="00620AC1" w:rsidP="00620AC1">
            <w:pPr>
              <w:autoSpaceDE w:val="0"/>
              <w:autoSpaceDN w:val="0"/>
              <w:adjustRightInd w:val="0"/>
              <w:spacing w:after="0" w:line="240" w:lineRule="auto"/>
              <w:rPr>
                <w:rFonts w:ascii="Times New Roman" w:eastAsia="Times New Roman" w:hAnsi="Times New Roman" w:cs="Times New Roman"/>
                <w:kern w:val="0"/>
                <w:lang w:val="sr-Cyrl-RS"/>
                <w14:ligatures w14:val="none"/>
              </w:rPr>
            </w:pPr>
            <w:r w:rsidRPr="00620AC1">
              <w:rPr>
                <w:rFonts w:ascii="Times New Roman" w:eastAsia="Times New Roman" w:hAnsi="Times New Roman" w:cs="Times New Roman"/>
                <w:kern w:val="0"/>
                <w:lang w:val="sr-Cyrl-RS"/>
                <w14:ligatures w14:val="none"/>
              </w:rPr>
              <w:t>За потребе извођења овог пројекта, бројчано стање прималаца донација и садржај пакетића сматрамо да су прикупљена новчана и материјална средства била довољна за извођење пројекта.</w:t>
            </w:r>
          </w:p>
        </w:tc>
        <w:tc>
          <w:tcPr>
            <w:tcW w:w="2779" w:type="dxa"/>
            <w:shd w:val="clear" w:color="auto" w:fill="auto"/>
          </w:tcPr>
          <w:p w14:paraId="6B60C23B" w14:textId="77777777" w:rsidR="00620AC1" w:rsidRPr="00620AC1" w:rsidRDefault="00620AC1" w:rsidP="00620AC1">
            <w:pPr>
              <w:autoSpaceDE w:val="0"/>
              <w:autoSpaceDN w:val="0"/>
              <w:adjustRightInd w:val="0"/>
              <w:spacing w:after="0" w:line="240" w:lineRule="auto"/>
              <w:rPr>
                <w:rFonts w:ascii="Times New Roman" w:eastAsia="Times New Roman" w:hAnsi="Times New Roman" w:cs="Times New Roman"/>
                <w:kern w:val="0"/>
                <w:lang w:val="sr-Cyrl-RS"/>
                <w14:ligatures w14:val="none"/>
              </w:rPr>
            </w:pPr>
            <w:r w:rsidRPr="00620AC1">
              <w:rPr>
                <w:rFonts w:ascii="Times New Roman" w:eastAsia="Times New Roman" w:hAnsi="Times New Roman" w:cs="Times New Roman"/>
                <w:kern w:val="0"/>
                <w:lang w:val="sr-Cyrl-RS"/>
                <w14:ligatures w14:val="none"/>
              </w:rPr>
              <w:t>Немогућост ступања у контакт са донаторима ради слања порука захвалности, доказа о искоришћеним средствима и размене мишљења, знања и искустава.</w:t>
            </w:r>
          </w:p>
        </w:tc>
        <w:tc>
          <w:tcPr>
            <w:tcW w:w="2369" w:type="dxa"/>
            <w:shd w:val="clear" w:color="auto" w:fill="auto"/>
          </w:tcPr>
          <w:p w14:paraId="7A08462B" w14:textId="77777777" w:rsidR="00620AC1" w:rsidRPr="00620AC1" w:rsidRDefault="00620AC1" w:rsidP="00620AC1">
            <w:pPr>
              <w:autoSpaceDE w:val="0"/>
              <w:autoSpaceDN w:val="0"/>
              <w:adjustRightInd w:val="0"/>
              <w:spacing w:after="0" w:line="240" w:lineRule="auto"/>
              <w:rPr>
                <w:rFonts w:ascii="Times New Roman" w:eastAsia="Times New Roman" w:hAnsi="Times New Roman" w:cs="Times New Roman"/>
                <w:kern w:val="0"/>
                <w:lang w:val="sr-Cyrl-RS"/>
                <w14:ligatures w14:val="none"/>
              </w:rPr>
            </w:pPr>
            <w:r w:rsidRPr="00620AC1">
              <w:rPr>
                <w:rFonts w:ascii="Times New Roman" w:eastAsia="Times New Roman" w:hAnsi="Times New Roman" w:cs="Times New Roman"/>
                <w:kern w:val="0"/>
                <w:lang w:val="sr-Cyrl-RS"/>
                <w14:ligatures w14:val="none"/>
              </w:rPr>
              <w:t>Пронаћи начине да се у будућим пројектима ступи у контакт са донаторима, како би се у потпуности испоштовала њихова права при реализацији пројеката.</w:t>
            </w:r>
          </w:p>
        </w:tc>
      </w:tr>
    </w:tbl>
    <w:p w14:paraId="56628111" w14:textId="6B091B08" w:rsidR="00620AC1" w:rsidRDefault="00620AC1" w:rsidP="00620AC1">
      <w:pPr>
        <w:rPr>
          <w:rFonts w:ascii="Times New Roman" w:hAnsi="Times New Roman" w:cs="Times New Roman"/>
          <w:b/>
          <w:bCs/>
          <w:lang w:val="sr-Cyrl-RS"/>
        </w:rPr>
      </w:pPr>
    </w:p>
    <w:p w14:paraId="4B68E66C" w14:textId="77777777" w:rsidR="00515F42" w:rsidRDefault="00515F42" w:rsidP="00620AC1">
      <w:pPr>
        <w:rPr>
          <w:rFonts w:ascii="Times New Roman" w:hAnsi="Times New Roman" w:cs="Times New Roman"/>
          <w:b/>
          <w:bCs/>
          <w:lang w:val="sr-Cyrl-RS"/>
        </w:rPr>
      </w:pPr>
    </w:p>
    <w:p w14:paraId="049B2B66" w14:textId="2C45A55B" w:rsidR="00515F42" w:rsidRDefault="00515F42" w:rsidP="00620AC1">
      <w:pPr>
        <w:rPr>
          <w:rFonts w:ascii="Times New Roman" w:hAnsi="Times New Roman" w:cs="Times New Roman"/>
          <w:b/>
          <w:bCs/>
          <w:lang w:val="sr-Cyrl-RS"/>
        </w:rPr>
      </w:pPr>
      <w:r>
        <w:rPr>
          <w:rFonts w:ascii="Times New Roman" w:hAnsi="Times New Roman" w:cs="Times New Roman"/>
          <w:b/>
          <w:bCs/>
          <w:lang w:val="sr-Cyrl-RS"/>
        </w:rPr>
        <w:t>Закључак:</w:t>
      </w:r>
    </w:p>
    <w:p w14:paraId="27408A10" w14:textId="77777777" w:rsidR="00515F42" w:rsidRDefault="00515F42" w:rsidP="00620AC1">
      <w:pPr>
        <w:rPr>
          <w:rFonts w:ascii="Times New Roman" w:hAnsi="Times New Roman" w:cs="Times New Roman"/>
          <w:b/>
          <w:bCs/>
          <w:lang w:val="sr-Cyrl-RS"/>
        </w:rPr>
      </w:pPr>
    </w:p>
    <w:p w14:paraId="1B4592A5" w14:textId="54E2A31C" w:rsidR="00515F42" w:rsidRPr="00515F42" w:rsidRDefault="00515F42" w:rsidP="00620AC1">
      <w:pPr>
        <w:rPr>
          <w:rFonts w:ascii="Times New Roman" w:hAnsi="Times New Roman" w:cs="Times New Roman"/>
          <w:lang w:val="sr-Cyrl-RS"/>
        </w:rPr>
      </w:pPr>
      <w:r>
        <w:rPr>
          <w:rFonts w:ascii="Times New Roman" w:hAnsi="Times New Roman" w:cs="Times New Roman"/>
          <w:lang w:val="sr-Cyrl-RS"/>
        </w:rPr>
        <w:lastRenderedPageBreak/>
        <w:t xml:space="preserve">  На основу остварених резултата пројекта можемо закључити да је био успешан. Уз корекције неколико аспеката као што су (1) комуникација са примаоцима донација ради проналаска већег броја прималаца донација, (2) набавке рециклираног паковања како би се подстакао одржив карактер донација, (3) издвајање више времена за проналазак прималаца донација, (4) прилагођавање садржаја донација тако да испуњава специфичне потребе прималаца донација и (5) ефикасније и брже ступање у контакт са донаторима, надамо се да ћемо у будућности видети много веће и значајније резултате.</w:t>
      </w:r>
    </w:p>
    <w:sectPr w:rsidR="00515F42" w:rsidRPr="00515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D62FD"/>
    <w:multiLevelType w:val="hybridMultilevel"/>
    <w:tmpl w:val="6EBEF396"/>
    <w:lvl w:ilvl="0" w:tplc="0409000B">
      <w:start w:val="1"/>
      <w:numFmt w:val="bullet"/>
      <w:lvlText w:val=""/>
      <w:lvlJc w:val="left"/>
      <w:pPr>
        <w:tabs>
          <w:tab w:val="num" w:pos="360"/>
        </w:tabs>
        <w:ind w:left="360" w:hanging="360"/>
      </w:pPr>
      <w:rPr>
        <w:rFonts w:ascii="Wingdings" w:hAnsi="Wingdings" w:hint="default"/>
      </w:rPr>
    </w:lvl>
    <w:lvl w:ilvl="1" w:tplc="3EBE7C92">
      <w:start w:val="5"/>
      <w:numFmt w:val="bullet"/>
      <w:lvlText w:val="-"/>
      <w:lvlJc w:val="left"/>
      <w:pPr>
        <w:tabs>
          <w:tab w:val="num" w:pos="1080"/>
        </w:tabs>
        <w:ind w:left="1080" w:hanging="360"/>
      </w:pPr>
      <w:rPr>
        <w:rFonts w:ascii="Calibri" w:eastAsia="Times New Roman" w:hAnsi="Calibri"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36811BF"/>
    <w:multiLevelType w:val="hybridMultilevel"/>
    <w:tmpl w:val="4B404BBC"/>
    <w:lvl w:ilvl="0" w:tplc="241A000F">
      <w:start w:val="1"/>
      <w:numFmt w:val="decimal"/>
      <w:lvlText w:val="%1."/>
      <w:lvlJc w:val="left"/>
      <w:pPr>
        <w:tabs>
          <w:tab w:val="num" w:pos="360"/>
        </w:tabs>
        <w:ind w:left="360" w:hanging="360"/>
      </w:pPr>
      <w:rPr>
        <w:rFonts w:hint="default"/>
      </w:rPr>
    </w:lvl>
    <w:lvl w:ilvl="1" w:tplc="FFFFFFFF">
      <w:start w:val="5"/>
      <w:numFmt w:val="bullet"/>
      <w:lvlText w:val="-"/>
      <w:lvlJc w:val="left"/>
      <w:pPr>
        <w:tabs>
          <w:tab w:val="num" w:pos="1080"/>
        </w:tabs>
        <w:ind w:left="1080" w:hanging="360"/>
      </w:pPr>
      <w:rPr>
        <w:rFonts w:ascii="Calibri" w:eastAsia="Times New Roman" w:hAnsi="Calibri"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3912AB8"/>
    <w:multiLevelType w:val="hybridMultilevel"/>
    <w:tmpl w:val="33DE2FFA"/>
    <w:lvl w:ilvl="0" w:tplc="241A000F">
      <w:start w:val="1"/>
      <w:numFmt w:val="decimal"/>
      <w:lvlText w:val="%1."/>
      <w:lvlJc w:val="left"/>
      <w:pPr>
        <w:ind w:left="900" w:hanging="360"/>
      </w:p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num w:numId="1" w16cid:durableId="188614454">
    <w:abstractNumId w:val="0"/>
  </w:num>
  <w:num w:numId="2" w16cid:durableId="1865828864">
    <w:abstractNumId w:val="1"/>
  </w:num>
  <w:num w:numId="3" w16cid:durableId="1591162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C1"/>
    <w:rsid w:val="00515F42"/>
    <w:rsid w:val="00620AC1"/>
    <w:rsid w:val="00AC155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2B21"/>
  <w15:chartTrackingRefBased/>
  <w15:docId w15:val="{14AA12F0-28D5-4B7C-9477-E1C4B38B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A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A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A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A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A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A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A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A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A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A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A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A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A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A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A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A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A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AC1"/>
    <w:rPr>
      <w:rFonts w:eastAsiaTheme="majorEastAsia" w:cstheme="majorBidi"/>
      <w:color w:val="272727" w:themeColor="text1" w:themeTint="D8"/>
    </w:rPr>
  </w:style>
  <w:style w:type="paragraph" w:styleId="Title">
    <w:name w:val="Title"/>
    <w:basedOn w:val="Normal"/>
    <w:next w:val="Normal"/>
    <w:link w:val="TitleChar"/>
    <w:uiPriority w:val="10"/>
    <w:qFormat/>
    <w:rsid w:val="00620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A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A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A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AC1"/>
    <w:pPr>
      <w:spacing w:before="160"/>
      <w:jc w:val="center"/>
    </w:pPr>
    <w:rPr>
      <w:i/>
      <w:iCs/>
      <w:color w:val="404040" w:themeColor="text1" w:themeTint="BF"/>
    </w:rPr>
  </w:style>
  <w:style w:type="character" w:customStyle="1" w:styleId="QuoteChar">
    <w:name w:val="Quote Char"/>
    <w:basedOn w:val="DefaultParagraphFont"/>
    <w:link w:val="Quote"/>
    <w:uiPriority w:val="29"/>
    <w:rsid w:val="00620AC1"/>
    <w:rPr>
      <w:i/>
      <w:iCs/>
      <w:color w:val="404040" w:themeColor="text1" w:themeTint="BF"/>
    </w:rPr>
  </w:style>
  <w:style w:type="paragraph" w:styleId="ListParagraph">
    <w:name w:val="List Paragraph"/>
    <w:basedOn w:val="Normal"/>
    <w:uiPriority w:val="34"/>
    <w:qFormat/>
    <w:rsid w:val="00620AC1"/>
    <w:pPr>
      <w:ind w:left="720"/>
      <w:contextualSpacing/>
    </w:pPr>
  </w:style>
  <w:style w:type="character" w:styleId="IntenseEmphasis">
    <w:name w:val="Intense Emphasis"/>
    <w:basedOn w:val="DefaultParagraphFont"/>
    <w:uiPriority w:val="21"/>
    <w:qFormat/>
    <w:rsid w:val="00620AC1"/>
    <w:rPr>
      <w:i/>
      <w:iCs/>
      <w:color w:val="0F4761" w:themeColor="accent1" w:themeShade="BF"/>
    </w:rPr>
  </w:style>
  <w:style w:type="paragraph" w:styleId="IntenseQuote">
    <w:name w:val="Intense Quote"/>
    <w:basedOn w:val="Normal"/>
    <w:next w:val="Normal"/>
    <w:link w:val="IntenseQuoteChar"/>
    <w:uiPriority w:val="30"/>
    <w:qFormat/>
    <w:rsid w:val="00620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AC1"/>
    <w:rPr>
      <w:i/>
      <w:iCs/>
      <w:color w:val="0F4761" w:themeColor="accent1" w:themeShade="BF"/>
    </w:rPr>
  </w:style>
  <w:style w:type="character" w:styleId="IntenseReference">
    <w:name w:val="Intense Reference"/>
    <w:basedOn w:val="DefaultParagraphFont"/>
    <w:uiPriority w:val="32"/>
    <w:qFormat/>
    <w:rsid w:val="00620A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41;&#1072;&#1085;&#1082;&#1086;&#1074;&#1085;&#1080;%20&#1080;&#1079;&#1074;&#1086;&#1076;&#1080;.pdf" TargetMode="External"/><Relationship Id="rId13" Type="http://schemas.openxmlformats.org/officeDocument/2006/relationships/hyperlink" Target="file:///D:\Fondacija%20,,Jedan%20dan''\Projekat%20Paketici%202024\Fiskalni%20racuni\Safari%20(4).pdf" TargetMode="External"/><Relationship Id="rId3" Type="http://schemas.openxmlformats.org/officeDocument/2006/relationships/settings" Target="settings.xml"/><Relationship Id="rId7" Type="http://schemas.openxmlformats.org/officeDocument/2006/relationships/hyperlink" Target="https://www.paragraf.rs/propisi/zakon_o_zaduzbinama_i_fondacijama.html" TargetMode="External"/><Relationship Id="rId12" Type="http://schemas.openxmlformats.org/officeDocument/2006/relationships/hyperlink" Target="file:///D:\Fondacija%20,,Jedan%20dan''\Projekat%20Paketici%202024\Fiskalni%20racuni\Safari%20(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D:\Fondacija%20,,Jedan%20dan''\Op&#353;ta%20dokumenta\Op&#353;ta%20dokumenta\STATUT%20FONDACIJE%20JEDAN%20DAN.docx" TargetMode="External"/><Relationship Id="rId11" Type="http://schemas.openxmlformats.org/officeDocument/2006/relationships/hyperlink" Target="file:///D:\Fondacija%20,,Jedan%20dan''\Projekat%20Paketici%202024\Fiskalni%20racuni\Safari%20(2).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file:///D:\Fondacija%20,,Jedan%20dan''\Projekat%20Paketici%202024\Fiskalni%20racuni\RODA%2015.12..pdf" TargetMode="External"/><Relationship Id="rId4" Type="http://schemas.openxmlformats.org/officeDocument/2006/relationships/webSettings" Target="webSettings.xml"/><Relationship Id="rId9" Type="http://schemas.openxmlformats.org/officeDocument/2006/relationships/hyperlink" Target="file:///D:\Fondacija%20,,Jedan%20dan''\Projekat%20Paketici%202024\Fiskalni%20racuni\PEPCO%2015.12..pdf" TargetMode="External"/><Relationship Id="rId14" Type="http://schemas.openxmlformats.org/officeDocument/2006/relationships/hyperlink" Target="Potvrde%20o%20prijemu%20donacij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Jankovic</dc:creator>
  <cp:keywords/>
  <dc:description/>
  <cp:lastModifiedBy>Janja Jankovic</cp:lastModifiedBy>
  <cp:revision>1</cp:revision>
  <dcterms:created xsi:type="dcterms:W3CDTF">2025-02-17T11:46:00Z</dcterms:created>
  <dcterms:modified xsi:type="dcterms:W3CDTF">2025-02-17T12:06:00Z</dcterms:modified>
</cp:coreProperties>
</file>